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772086" w14:textId="69F1ED74" w:rsidR="00456FE3" w:rsidRDefault="00456FE3" w:rsidP="0081246D">
      <w:pPr>
        <w:jc w:val="center"/>
        <w:rPr>
          <w:sz w:val="36"/>
          <w:szCs w:val="44"/>
        </w:rPr>
      </w:pPr>
      <w:r>
        <w:rPr>
          <w:sz w:val="36"/>
          <w:szCs w:val="44"/>
        </w:rPr>
        <w:t>Planning for Sustainable Materials Management in North Central Texas</w:t>
      </w:r>
    </w:p>
    <w:p w14:paraId="6E6DAB26" w14:textId="6D4BB165" w:rsidR="00CA7060" w:rsidRDefault="00786C5B" w:rsidP="0081246D">
      <w:pPr>
        <w:jc w:val="center"/>
        <w:rPr>
          <w:b/>
          <w:sz w:val="36"/>
          <w:szCs w:val="44"/>
        </w:rPr>
      </w:pPr>
      <w:r>
        <w:rPr>
          <w:b/>
          <w:sz w:val="36"/>
          <w:szCs w:val="44"/>
        </w:rPr>
        <w:t>FY 202</w:t>
      </w:r>
      <w:r w:rsidR="00D67ABD">
        <w:rPr>
          <w:b/>
          <w:sz w:val="36"/>
          <w:szCs w:val="44"/>
        </w:rPr>
        <w:t>2</w:t>
      </w:r>
      <w:r>
        <w:rPr>
          <w:b/>
          <w:sz w:val="36"/>
          <w:szCs w:val="44"/>
        </w:rPr>
        <w:t xml:space="preserve"> to 202</w:t>
      </w:r>
      <w:r w:rsidR="00D67ABD">
        <w:rPr>
          <w:b/>
          <w:sz w:val="36"/>
          <w:szCs w:val="44"/>
        </w:rPr>
        <w:t>3</w:t>
      </w:r>
      <w:r w:rsidR="0081246D" w:rsidRPr="00456FE3">
        <w:rPr>
          <w:b/>
          <w:sz w:val="36"/>
          <w:szCs w:val="44"/>
        </w:rPr>
        <w:t xml:space="preserve"> </w:t>
      </w:r>
      <w:r w:rsidR="00AD6083">
        <w:rPr>
          <w:b/>
          <w:sz w:val="36"/>
          <w:szCs w:val="44"/>
        </w:rPr>
        <w:t>Solid Waste</w:t>
      </w:r>
      <w:r w:rsidR="0081246D" w:rsidRPr="00456FE3">
        <w:rPr>
          <w:b/>
          <w:sz w:val="36"/>
          <w:szCs w:val="44"/>
        </w:rPr>
        <w:t xml:space="preserve"> </w:t>
      </w:r>
    </w:p>
    <w:p w14:paraId="0C4B11ED" w14:textId="167540B2" w:rsidR="00456FE3" w:rsidRDefault="00CA7060" w:rsidP="00664171">
      <w:pPr>
        <w:jc w:val="center"/>
        <w:rPr>
          <w:b/>
          <w:sz w:val="36"/>
          <w:szCs w:val="44"/>
        </w:rPr>
      </w:pPr>
      <w:r>
        <w:rPr>
          <w:b/>
          <w:sz w:val="36"/>
          <w:szCs w:val="44"/>
        </w:rPr>
        <w:t xml:space="preserve">Implementation Grant </w:t>
      </w:r>
      <w:r w:rsidR="00472AB4" w:rsidRPr="00786C5B">
        <w:rPr>
          <w:b/>
          <w:sz w:val="36"/>
          <w:szCs w:val="44"/>
        </w:rPr>
        <w:t xml:space="preserve">Application </w:t>
      </w:r>
      <w:r w:rsidR="00664171" w:rsidRPr="00786C5B">
        <w:rPr>
          <w:b/>
          <w:sz w:val="36"/>
          <w:szCs w:val="44"/>
        </w:rPr>
        <w:t>Guidelines</w:t>
      </w:r>
    </w:p>
    <w:p w14:paraId="1BEB8DB5" w14:textId="1A1D2D1A" w:rsidR="00444F11" w:rsidRPr="00444F11" w:rsidRDefault="00444F11" w:rsidP="00664171">
      <w:pPr>
        <w:jc w:val="center"/>
        <w:rPr>
          <w:b/>
          <w:i/>
          <w:iCs/>
          <w:sz w:val="18"/>
          <w:szCs w:val="18"/>
        </w:rPr>
      </w:pPr>
      <w:r w:rsidRPr="00444F11">
        <w:rPr>
          <w:b/>
          <w:i/>
          <w:iCs/>
          <w:sz w:val="18"/>
          <w:szCs w:val="18"/>
        </w:rPr>
        <w:t>A program funded through a grant from the Texas Commission on Environmental Quality (TCEQ)</w:t>
      </w:r>
    </w:p>
    <w:p w14:paraId="5D2BE8D5" w14:textId="3DB4977D" w:rsidR="00965906" w:rsidRPr="00307B9C" w:rsidRDefault="0055350B" w:rsidP="00965906">
      <w:pPr>
        <w:jc w:val="center"/>
        <w:rPr>
          <w:sz w:val="28"/>
          <w:szCs w:val="44"/>
        </w:rPr>
      </w:pPr>
      <w:r>
        <w:rPr>
          <w:sz w:val="28"/>
          <w:szCs w:val="44"/>
        </w:rPr>
        <w:t>February</w:t>
      </w:r>
      <w:r w:rsidR="00D67ABD">
        <w:rPr>
          <w:sz w:val="28"/>
          <w:szCs w:val="44"/>
        </w:rPr>
        <w:t xml:space="preserve"> 2021</w:t>
      </w:r>
    </w:p>
    <w:p w14:paraId="5EE00F4D" w14:textId="78DB8F80" w:rsidR="00456FE3" w:rsidRDefault="002E7505" w:rsidP="00533892">
      <w:pPr>
        <w:tabs>
          <w:tab w:val="left" w:pos="8280"/>
        </w:tabs>
        <w:rPr>
          <w:sz w:val="28"/>
          <w:szCs w:val="44"/>
        </w:rPr>
      </w:pPr>
      <w:r>
        <w:rPr>
          <w:b/>
          <w:noProof/>
          <w:sz w:val="36"/>
          <w:szCs w:val="44"/>
        </w:rPr>
        <w:drawing>
          <wp:anchor distT="0" distB="0" distL="114300" distR="114300" simplePos="0" relativeHeight="251660288" behindDoc="1" locked="0" layoutInCell="1" allowOverlap="1" wp14:anchorId="6759841C" wp14:editId="57E80A34">
            <wp:simplePos x="0" y="0"/>
            <wp:positionH relativeFrom="margin">
              <wp:posOffset>-153035</wp:posOffset>
            </wp:positionH>
            <wp:positionV relativeFrom="paragraph">
              <wp:posOffset>335280</wp:posOffset>
            </wp:positionV>
            <wp:extent cx="2544657" cy="1908493"/>
            <wp:effectExtent l="0" t="5715" r="2540" b="2540"/>
            <wp:wrapNone/>
            <wp:docPr id="3" name="Picture 3" descr="A picture containing text,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tree, outdoo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544657" cy="1908493"/>
                    </a:xfrm>
                    <a:prstGeom prst="rect">
                      <a:avLst/>
                    </a:prstGeom>
                  </pic:spPr>
                </pic:pic>
              </a:graphicData>
            </a:graphic>
            <wp14:sizeRelH relativeFrom="margin">
              <wp14:pctWidth>0</wp14:pctWidth>
            </wp14:sizeRelH>
            <wp14:sizeRelV relativeFrom="margin">
              <wp14:pctHeight>0</wp14:pctHeight>
            </wp14:sizeRelV>
          </wp:anchor>
        </w:drawing>
      </w:r>
      <w:r w:rsidR="00533892">
        <w:rPr>
          <w:sz w:val="28"/>
          <w:szCs w:val="44"/>
        </w:rPr>
        <w:tab/>
      </w:r>
    </w:p>
    <w:p w14:paraId="1B2ECC88" w14:textId="2C489DD4" w:rsidR="008224A2" w:rsidRDefault="002E7505" w:rsidP="00664171">
      <w:pPr>
        <w:jc w:val="center"/>
        <w:rPr>
          <w:sz w:val="28"/>
          <w:szCs w:val="44"/>
        </w:rPr>
      </w:pPr>
      <w:r>
        <w:rPr>
          <w:noProof/>
          <w:sz w:val="28"/>
          <w:szCs w:val="44"/>
        </w:rPr>
        <w:drawing>
          <wp:anchor distT="0" distB="0" distL="114300" distR="114300" simplePos="0" relativeHeight="251661312" behindDoc="1" locked="0" layoutInCell="1" allowOverlap="1" wp14:anchorId="6C6CEE9B" wp14:editId="3090B0F8">
            <wp:simplePos x="0" y="0"/>
            <wp:positionH relativeFrom="margin">
              <wp:posOffset>4023678</wp:posOffset>
            </wp:positionH>
            <wp:positionV relativeFrom="paragraph">
              <wp:posOffset>5080</wp:posOffset>
            </wp:positionV>
            <wp:extent cx="2542648" cy="1906987"/>
            <wp:effectExtent l="0" t="6033" r="4128" b="4127"/>
            <wp:wrapNone/>
            <wp:docPr id="5" name="Picture 5" descr="A picture containing text, vending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vending machin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542648" cy="1906987"/>
                    </a:xfrm>
                    <a:prstGeom prst="rect">
                      <a:avLst/>
                    </a:prstGeom>
                  </pic:spPr>
                </pic:pic>
              </a:graphicData>
            </a:graphic>
            <wp14:sizeRelH relativeFrom="margin">
              <wp14:pctWidth>0</wp14:pctWidth>
            </wp14:sizeRelH>
            <wp14:sizeRelV relativeFrom="margin">
              <wp14:pctHeight>0</wp14:pctHeight>
            </wp14:sizeRelV>
          </wp:anchor>
        </w:drawing>
      </w:r>
    </w:p>
    <w:p w14:paraId="6D693D51" w14:textId="6510FE5B" w:rsidR="008224A2" w:rsidRDefault="002E7505" w:rsidP="002E7505">
      <w:pPr>
        <w:tabs>
          <w:tab w:val="left" w:pos="2580"/>
        </w:tabs>
        <w:rPr>
          <w:sz w:val="28"/>
          <w:szCs w:val="44"/>
        </w:rPr>
      </w:pPr>
      <w:r>
        <w:rPr>
          <w:b/>
          <w:noProof/>
          <w:sz w:val="36"/>
          <w:szCs w:val="44"/>
        </w:rPr>
        <w:drawing>
          <wp:anchor distT="0" distB="0" distL="114300" distR="114300" simplePos="0" relativeHeight="251659264" behindDoc="1" locked="0" layoutInCell="1" allowOverlap="1" wp14:anchorId="4D03EB85" wp14:editId="7914020A">
            <wp:simplePos x="0" y="0"/>
            <wp:positionH relativeFrom="column">
              <wp:posOffset>1919605</wp:posOffset>
            </wp:positionH>
            <wp:positionV relativeFrom="paragraph">
              <wp:posOffset>301625</wp:posOffset>
            </wp:positionV>
            <wp:extent cx="2571750" cy="1973669"/>
            <wp:effectExtent l="0" t="5715" r="0" b="0"/>
            <wp:wrapNone/>
            <wp:docPr id="4" name="Picture 4" descr="A picture containing text,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blu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571750" cy="1973669"/>
                    </a:xfrm>
                    <a:prstGeom prst="rect">
                      <a:avLst/>
                    </a:prstGeom>
                  </pic:spPr>
                </pic:pic>
              </a:graphicData>
            </a:graphic>
            <wp14:sizeRelH relativeFrom="margin">
              <wp14:pctWidth>0</wp14:pctWidth>
            </wp14:sizeRelH>
            <wp14:sizeRelV relativeFrom="margin">
              <wp14:pctHeight>0</wp14:pctHeight>
            </wp14:sizeRelV>
          </wp:anchor>
        </w:drawing>
      </w:r>
      <w:r>
        <w:rPr>
          <w:sz w:val="28"/>
          <w:szCs w:val="44"/>
        </w:rPr>
        <w:tab/>
      </w:r>
    </w:p>
    <w:p w14:paraId="79624A4D" w14:textId="1FC40D94" w:rsidR="008224A2" w:rsidRDefault="00533892" w:rsidP="00533892">
      <w:pPr>
        <w:tabs>
          <w:tab w:val="left" w:pos="8040"/>
        </w:tabs>
        <w:rPr>
          <w:sz w:val="28"/>
          <w:szCs w:val="44"/>
        </w:rPr>
      </w:pPr>
      <w:r>
        <w:rPr>
          <w:sz w:val="28"/>
          <w:szCs w:val="44"/>
        </w:rPr>
        <w:tab/>
      </w:r>
    </w:p>
    <w:p w14:paraId="0665DEDB" w14:textId="78BE6BBB" w:rsidR="00533892" w:rsidRDefault="00533892" w:rsidP="00533892">
      <w:pPr>
        <w:jc w:val="right"/>
        <w:rPr>
          <w:sz w:val="28"/>
          <w:szCs w:val="44"/>
        </w:rPr>
      </w:pPr>
    </w:p>
    <w:p w14:paraId="3C37E270" w14:textId="46F6C61E" w:rsidR="00533892" w:rsidRDefault="00533892" w:rsidP="00664171">
      <w:pPr>
        <w:jc w:val="center"/>
        <w:rPr>
          <w:sz w:val="28"/>
          <w:szCs w:val="44"/>
        </w:rPr>
      </w:pPr>
    </w:p>
    <w:p w14:paraId="041B482A" w14:textId="25AC2FE0" w:rsidR="00533892" w:rsidRDefault="00533892" w:rsidP="00664171">
      <w:pPr>
        <w:jc w:val="center"/>
        <w:rPr>
          <w:sz w:val="28"/>
          <w:szCs w:val="44"/>
        </w:rPr>
      </w:pPr>
    </w:p>
    <w:p w14:paraId="59B57C31" w14:textId="77777777" w:rsidR="00533892" w:rsidRDefault="00533892" w:rsidP="00664171">
      <w:pPr>
        <w:jc w:val="center"/>
        <w:rPr>
          <w:sz w:val="28"/>
          <w:szCs w:val="44"/>
        </w:rPr>
      </w:pPr>
    </w:p>
    <w:p w14:paraId="4AC9722B" w14:textId="77777777" w:rsidR="008224A2" w:rsidRDefault="008224A2" w:rsidP="00664171">
      <w:pPr>
        <w:jc w:val="center"/>
        <w:rPr>
          <w:b/>
          <w:sz w:val="28"/>
          <w:szCs w:val="44"/>
        </w:rPr>
      </w:pPr>
    </w:p>
    <w:p w14:paraId="44770AD3" w14:textId="77777777" w:rsidR="00664171" w:rsidRPr="00664171" w:rsidRDefault="00664171" w:rsidP="00664171">
      <w:pPr>
        <w:jc w:val="center"/>
        <w:rPr>
          <w:b/>
          <w:sz w:val="28"/>
          <w:szCs w:val="44"/>
        </w:rPr>
      </w:pPr>
    </w:p>
    <w:p w14:paraId="2B56FFA2" w14:textId="77777777" w:rsidR="00456FE3" w:rsidRPr="00456FE3" w:rsidRDefault="00456FE3" w:rsidP="00456FE3">
      <w:pPr>
        <w:pStyle w:val="NoSpacing"/>
        <w:jc w:val="center"/>
        <w:rPr>
          <w:sz w:val="28"/>
        </w:rPr>
      </w:pPr>
      <w:r w:rsidRPr="00456FE3">
        <w:rPr>
          <w:sz w:val="28"/>
        </w:rPr>
        <w:t>North Central Texas Council of Governments</w:t>
      </w:r>
    </w:p>
    <w:p w14:paraId="4399B5E7" w14:textId="77777777" w:rsidR="00456FE3" w:rsidRPr="00456FE3" w:rsidRDefault="00456FE3" w:rsidP="00456FE3">
      <w:pPr>
        <w:pStyle w:val="NoSpacing"/>
        <w:jc w:val="center"/>
        <w:rPr>
          <w:sz w:val="28"/>
        </w:rPr>
      </w:pPr>
      <w:r w:rsidRPr="00456FE3">
        <w:rPr>
          <w:sz w:val="28"/>
        </w:rPr>
        <w:t>616 Six Flags Drive</w:t>
      </w:r>
    </w:p>
    <w:p w14:paraId="7AE446C4" w14:textId="77777777" w:rsidR="00456FE3" w:rsidRDefault="00456FE3" w:rsidP="00456FE3">
      <w:pPr>
        <w:pStyle w:val="NoSpacing"/>
        <w:jc w:val="center"/>
        <w:rPr>
          <w:sz w:val="28"/>
        </w:rPr>
      </w:pPr>
      <w:r w:rsidRPr="00456FE3">
        <w:rPr>
          <w:sz w:val="28"/>
        </w:rPr>
        <w:t>Arlington, Texas 76011</w:t>
      </w:r>
    </w:p>
    <w:p w14:paraId="227BC3F7" w14:textId="77777777" w:rsidR="00456FE3" w:rsidRDefault="00456FE3" w:rsidP="00456FE3">
      <w:pPr>
        <w:pStyle w:val="NoSpacing"/>
        <w:jc w:val="center"/>
        <w:rPr>
          <w:sz w:val="28"/>
        </w:rPr>
      </w:pPr>
      <w:r>
        <w:rPr>
          <w:sz w:val="28"/>
        </w:rPr>
        <w:t>(817) 695-9210</w:t>
      </w:r>
    </w:p>
    <w:p w14:paraId="0119B0D4" w14:textId="77777777" w:rsidR="00456FE3" w:rsidRDefault="005605A8" w:rsidP="00456FE3">
      <w:pPr>
        <w:pStyle w:val="NoSpacing"/>
        <w:jc w:val="center"/>
        <w:rPr>
          <w:sz w:val="28"/>
        </w:rPr>
      </w:pPr>
      <w:hyperlink r:id="rId11" w:history="1">
        <w:r w:rsidR="00456FE3" w:rsidRPr="008B1FFE">
          <w:rPr>
            <w:rStyle w:val="Hyperlink"/>
            <w:sz w:val="28"/>
          </w:rPr>
          <w:t>eandd@nctcog.org</w:t>
        </w:r>
      </w:hyperlink>
    </w:p>
    <w:p w14:paraId="51A15D2D" w14:textId="77777777" w:rsidR="00456FE3" w:rsidRDefault="00456FE3" w:rsidP="00456FE3">
      <w:pPr>
        <w:pStyle w:val="NoSpacing"/>
        <w:jc w:val="center"/>
        <w:rPr>
          <w:sz w:val="28"/>
        </w:rPr>
      </w:pPr>
    </w:p>
    <w:p w14:paraId="36806EFA" w14:textId="77777777" w:rsidR="00456FE3" w:rsidRDefault="005605A8" w:rsidP="00456FE3">
      <w:pPr>
        <w:pStyle w:val="NoSpacing"/>
        <w:jc w:val="center"/>
        <w:rPr>
          <w:sz w:val="28"/>
        </w:rPr>
      </w:pPr>
      <w:hyperlink r:id="rId12" w:history="1">
        <w:r w:rsidR="00456FE3" w:rsidRPr="008B1FFE">
          <w:rPr>
            <w:rStyle w:val="Hyperlink"/>
            <w:sz w:val="28"/>
          </w:rPr>
          <w:t>www.nctcog.org/solidwastegrants</w:t>
        </w:r>
      </w:hyperlink>
    </w:p>
    <w:p w14:paraId="1F8533A9" w14:textId="77777777" w:rsidR="00456FE3" w:rsidRDefault="00456FE3" w:rsidP="002E5223">
      <w:pPr>
        <w:rPr>
          <w:sz w:val="36"/>
          <w:szCs w:val="44"/>
        </w:rPr>
      </w:pPr>
      <w:r>
        <w:rPr>
          <w:noProof/>
          <w:sz w:val="36"/>
          <w:szCs w:val="44"/>
        </w:rPr>
        <w:drawing>
          <wp:anchor distT="0" distB="0" distL="114300" distR="114300" simplePos="0" relativeHeight="251658240" behindDoc="0" locked="0" layoutInCell="1" allowOverlap="1" wp14:anchorId="5F8918FB" wp14:editId="39B0DBE5">
            <wp:simplePos x="0" y="0"/>
            <wp:positionH relativeFrom="column">
              <wp:posOffset>1499235</wp:posOffset>
            </wp:positionH>
            <wp:positionV relativeFrom="paragraph">
              <wp:posOffset>331470</wp:posOffset>
            </wp:positionV>
            <wp:extent cx="2886075" cy="57721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G_2_gre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6075" cy="577215"/>
                    </a:xfrm>
                    <a:prstGeom prst="rect">
                      <a:avLst/>
                    </a:prstGeom>
                  </pic:spPr>
                </pic:pic>
              </a:graphicData>
            </a:graphic>
            <wp14:sizeRelH relativeFrom="margin">
              <wp14:pctWidth>0</wp14:pctWidth>
            </wp14:sizeRelH>
            <wp14:sizeRelV relativeFrom="margin">
              <wp14:pctHeight>0</wp14:pctHeight>
            </wp14:sizeRelV>
          </wp:anchor>
        </w:drawing>
      </w:r>
    </w:p>
    <w:p w14:paraId="541B9044" w14:textId="77777777" w:rsidR="0081246D" w:rsidRDefault="0081246D" w:rsidP="009A7BB6">
      <w:pPr>
        <w:rPr>
          <w:sz w:val="36"/>
          <w:szCs w:val="44"/>
        </w:rPr>
      </w:pPr>
      <w:r>
        <w:rPr>
          <w:sz w:val="36"/>
          <w:szCs w:val="44"/>
        </w:rPr>
        <w:br w:type="page"/>
      </w:r>
    </w:p>
    <w:sdt>
      <w:sdtPr>
        <w:rPr>
          <w:rFonts w:asciiTheme="minorHAnsi" w:eastAsiaTheme="minorHAnsi" w:hAnsiTheme="minorHAnsi" w:cstheme="minorBidi"/>
          <w:color w:val="auto"/>
          <w:sz w:val="22"/>
          <w:szCs w:val="22"/>
        </w:rPr>
        <w:id w:val="-763141479"/>
        <w:docPartObj>
          <w:docPartGallery w:val="Table of Contents"/>
          <w:docPartUnique/>
        </w:docPartObj>
      </w:sdtPr>
      <w:sdtEndPr>
        <w:rPr>
          <w:b/>
          <w:bCs/>
          <w:noProof/>
        </w:rPr>
      </w:sdtEndPr>
      <w:sdtContent>
        <w:p w14:paraId="407A718C" w14:textId="77777777" w:rsidR="0081246D" w:rsidRDefault="0081246D">
          <w:pPr>
            <w:pStyle w:val="TOCHeading"/>
          </w:pPr>
          <w:r>
            <w:t>Table of Contents</w:t>
          </w:r>
        </w:p>
        <w:p w14:paraId="0B331D80" w14:textId="4CE0AB06" w:rsidR="00865493" w:rsidRDefault="0081246D">
          <w:pPr>
            <w:pStyle w:val="TOC1"/>
            <w:rPr>
              <w:rFonts w:eastAsiaTheme="minorEastAsia"/>
              <w:noProof/>
            </w:rPr>
          </w:pPr>
          <w:r>
            <w:fldChar w:fldCharType="begin"/>
          </w:r>
          <w:r>
            <w:instrText xml:space="preserve"> TOC \o "1-3" \h \z \u </w:instrText>
          </w:r>
          <w:r>
            <w:fldChar w:fldCharType="separate"/>
          </w:r>
          <w:hyperlink w:anchor="_Toc62154488" w:history="1">
            <w:r w:rsidR="00865493" w:rsidRPr="00C92752">
              <w:rPr>
                <w:rStyle w:val="Hyperlink"/>
                <w:noProof/>
              </w:rPr>
              <w:t>Introduction</w:t>
            </w:r>
            <w:r w:rsidR="00865493">
              <w:rPr>
                <w:noProof/>
                <w:webHidden/>
              </w:rPr>
              <w:tab/>
            </w:r>
            <w:r w:rsidR="00865493">
              <w:rPr>
                <w:noProof/>
                <w:webHidden/>
              </w:rPr>
              <w:fldChar w:fldCharType="begin"/>
            </w:r>
            <w:r w:rsidR="00865493">
              <w:rPr>
                <w:noProof/>
                <w:webHidden/>
              </w:rPr>
              <w:instrText xml:space="preserve"> PAGEREF _Toc62154488 \h </w:instrText>
            </w:r>
            <w:r w:rsidR="00865493">
              <w:rPr>
                <w:noProof/>
                <w:webHidden/>
              </w:rPr>
            </w:r>
            <w:r w:rsidR="00865493">
              <w:rPr>
                <w:noProof/>
                <w:webHidden/>
              </w:rPr>
              <w:fldChar w:fldCharType="separate"/>
            </w:r>
            <w:r w:rsidR="00865493">
              <w:rPr>
                <w:noProof/>
                <w:webHidden/>
              </w:rPr>
              <w:t>3</w:t>
            </w:r>
            <w:r w:rsidR="00865493">
              <w:rPr>
                <w:noProof/>
                <w:webHidden/>
              </w:rPr>
              <w:fldChar w:fldCharType="end"/>
            </w:r>
          </w:hyperlink>
        </w:p>
        <w:p w14:paraId="42FF7C82" w14:textId="5B5DF01C" w:rsidR="00865493" w:rsidRDefault="005605A8">
          <w:pPr>
            <w:pStyle w:val="TOC1"/>
            <w:rPr>
              <w:rFonts w:eastAsiaTheme="minorEastAsia"/>
              <w:noProof/>
            </w:rPr>
          </w:pPr>
          <w:hyperlink w:anchor="_Toc62154489" w:history="1">
            <w:r w:rsidR="00865493" w:rsidRPr="00C92752">
              <w:rPr>
                <w:rStyle w:val="Hyperlink"/>
                <w:noProof/>
              </w:rPr>
              <w:t>FY 2022-2023 Call for Projects Anticipated Timeline</w:t>
            </w:r>
            <w:r w:rsidR="00865493">
              <w:rPr>
                <w:noProof/>
                <w:webHidden/>
              </w:rPr>
              <w:tab/>
            </w:r>
            <w:r w:rsidR="00865493">
              <w:rPr>
                <w:noProof/>
                <w:webHidden/>
              </w:rPr>
              <w:fldChar w:fldCharType="begin"/>
            </w:r>
            <w:r w:rsidR="00865493">
              <w:rPr>
                <w:noProof/>
                <w:webHidden/>
              </w:rPr>
              <w:instrText xml:space="preserve"> PAGEREF _Toc62154489 \h </w:instrText>
            </w:r>
            <w:r w:rsidR="00865493">
              <w:rPr>
                <w:noProof/>
                <w:webHidden/>
              </w:rPr>
            </w:r>
            <w:r w:rsidR="00865493">
              <w:rPr>
                <w:noProof/>
                <w:webHidden/>
              </w:rPr>
              <w:fldChar w:fldCharType="separate"/>
            </w:r>
            <w:r w:rsidR="00865493">
              <w:rPr>
                <w:noProof/>
                <w:webHidden/>
              </w:rPr>
              <w:t>3</w:t>
            </w:r>
            <w:r w:rsidR="00865493">
              <w:rPr>
                <w:noProof/>
                <w:webHidden/>
              </w:rPr>
              <w:fldChar w:fldCharType="end"/>
            </w:r>
          </w:hyperlink>
        </w:p>
        <w:p w14:paraId="5E586C3A" w14:textId="303FB301" w:rsidR="00865493" w:rsidRDefault="005605A8">
          <w:pPr>
            <w:pStyle w:val="TOC1"/>
            <w:rPr>
              <w:rFonts w:eastAsiaTheme="minorEastAsia"/>
              <w:noProof/>
            </w:rPr>
          </w:pPr>
          <w:hyperlink w:anchor="_Toc62154490" w:history="1">
            <w:r w:rsidR="00865493" w:rsidRPr="00C92752">
              <w:rPr>
                <w:rStyle w:val="Hyperlink"/>
                <w:noProof/>
              </w:rPr>
              <w:t>Eligible Entities</w:t>
            </w:r>
            <w:r w:rsidR="00865493">
              <w:rPr>
                <w:noProof/>
                <w:webHidden/>
              </w:rPr>
              <w:tab/>
            </w:r>
            <w:r w:rsidR="00865493">
              <w:rPr>
                <w:noProof/>
                <w:webHidden/>
              </w:rPr>
              <w:fldChar w:fldCharType="begin"/>
            </w:r>
            <w:r w:rsidR="00865493">
              <w:rPr>
                <w:noProof/>
                <w:webHidden/>
              </w:rPr>
              <w:instrText xml:space="preserve"> PAGEREF _Toc62154490 \h </w:instrText>
            </w:r>
            <w:r w:rsidR="00865493">
              <w:rPr>
                <w:noProof/>
                <w:webHidden/>
              </w:rPr>
            </w:r>
            <w:r w:rsidR="00865493">
              <w:rPr>
                <w:noProof/>
                <w:webHidden/>
              </w:rPr>
              <w:fldChar w:fldCharType="separate"/>
            </w:r>
            <w:r w:rsidR="00865493">
              <w:rPr>
                <w:noProof/>
                <w:webHidden/>
              </w:rPr>
              <w:t>3</w:t>
            </w:r>
            <w:r w:rsidR="00865493">
              <w:rPr>
                <w:noProof/>
                <w:webHidden/>
              </w:rPr>
              <w:fldChar w:fldCharType="end"/>
            </w:r>
          </w:hyperlink>
        </w:p>
        <w:p w14:paraId="013CE795" w14:textId="3D876CEC" w:rsidR="00865493" w:rsidRDefault="005605A8">
          <w:pPr>
            <w:pStyle w:val="TOC1"/>
            <w:rPr>
              <w:rFonts w:eastAsiaTheme="minorEastAsia"/>
              <w:noProof/>
            </w:rPr>
          </w:pPr>
          <w:hyperlink w:anchor="_Toc62154491" w:history="1">
            <w:r w:rsidR="00865493" w:rsidRPr="00C92752">
              <w:rPr>
                <w:rStyle w:val="Hyperlink"/>
                <w:noProof/>
              </w:rPr>
              <w:t>Eligible Project Types</w:t>
            </w:r>
            <w:r w:rsidR="00865493">
              <w:rPr>
                <w:noProof/>
                <w:webHidden/>
              </w:rPr>
              <w:tab/>
            </w:r>
            <w:r w:rsidR="00865493">
              <w:rPr>
                <w:noProof/>
                <w:webHidden/>
              </w:rPr>
              <w:fldChar w:fldCharType="begin"/>
            </w:r>
            <w:r w:rsidR="00865493">
              <w:rPr>
                <w:noProof/>
                <w:webHidden/>
              </w:rPr>
              <w:instrText xml:space="preserve"> PAGEREF _Toc62154491 \h </w:instrText>
            </w:r>
            <w:r w:rsidR="00865493">
              <w:rPr>
                <w:noProof/>
                <w:webHidden/>
              </w:rPr>
            </w:r>
            <w:r w:rsidR="00865493">
              <w:rPr>
                <w:noProof/>
                <w:webHidden/>
              </w:rPr>
              <w:fldChar w:fldCharType="separate"/>
            </w:r>
            <w:r w:rsidR="00865493">
              <w:rPr>
                <w:noProof/>
                <w:webHidden/>
              </w:rPr>
              <w:t>4</w:t>
            </w:r>
            <w:r w:rsidR="00865493">
              <w:rPr>
                <w:noProof/>
                <w:webHidden/>
              </w:rPr>
              <w:fldChar w:fldCharType="end"/>
            </w:r>
          </w:hyperlink>
        </w:p>
        <w:p w14:paraId="188CF1EF" w14:textId="73F57C36" w:rsidR="00865493" w:rsidRDefault="005605A8">
          <w:pPr>
            <w:pStyle w:val="TOC1"/>
            <w:rPr>
              <w:rFonts w:eastAsiaTheme="minorEastAsia"/>
              <w:noProof/>
            </w:rPr>
          </w:pPr>
          <w:hyperlink w:anchor="_Toc62154492" w:history="1">
            <w:r w:rsidR="00865493" w:rsidRPr="00C92752">
              <w:rPr>
                <w:rStyle w:val="Hyperlink"/>
                <w:noProof/>
              </w:rPr>
              <w:t>Eligible Project Categories</w:t>
            </w:r>
            <w:r w:rsidR="00865493">
              <w:rPr>
                <w:noProof/>
                <w:webHidden/>
              </w:rPr>
              <w:tab/>
            </w:r>
            <w:r w:rsidR="00865493">
              <w:rPr>
                <w:noProof/>
                <w:webHidden/>
              </w:rPr>
              <w:fldChar w:fldCharType="begin"/>
            </w:r>
            <w:r w:rsidR="00865493">
              <w:rPr>
                <w:noProof/>
                <w:webHidden/>
              </w:rPr>
              <w:instrText xml:space="preserve"> PAGEREF _Toc62154492 \h </w:instrText>
            </w:r>
            <w:r w:rsidR="00865493">
              <w:rPr>
                <w:noProof/>
                <w:webHidden/>
              </w:rPr>
            </w:r>
            <w:r w:rsidR="00865493">
              <w:rPr>
                <w:noProof/>
                <w:webHidden/>
              </w:rPr>
              <w:fldChar w:fldCharType="separate"/>
            </w:r>
            <w:r w:rsidR="00865493">
              <w:rPr>
                <w:noProof/>
                <w:webHidden/>
              </w:rPr>
              <w:t>5</w:t>
            </w:r>
            <w:r w:rsidR="00865493">
              <w:rPr>
                <w:noProof/>
                <w:webHidden/>
              </w:rPr>
              <w:fldChar w:fldCharType="end"/>
            </w:r>
          </w:hyperlink>
        </w:p>
        <w:p w14:paraId="722A1725" w14:textId="031A0998" w:rsidR="00865493" w:rsidRDefault="005605A8">
          <w:pPr>
            <w:pStyle w:val="TOC1"/>
            <w:rPr>
              <w:rFonts w:eastAsiaTheme="minorEastAsia"/>
              <w:noProof/>
            </w:rPr>
          </w:pPr>
          <w:hyperlink w:anchor="_Toc62154493" w:history="1">
            <w:r w:rsidR="00865493" w:rsidRPr="00C92752">
              <w:rPr>
                <w:rStyle w:val="Hyperlink"/>
                <w:noProof/>
              </w:rPr>
              <w:t>Eligible Expense Categories</w:t>
            </w:r>
            <w:r w:rsidR="00865493">
              <w:rPr>
                <w:noProof/>
                <w:webHidden/>
              </w:rPr>
              <w:tab/>
            </w:r>
            <w:r w:rsidR="00865493">
              <w:rPr>
                <w:noProof/>
                <w:webHidden/>
              </w:rPr>
              <w:fldChar w:fldCharType="begin"/>
            </w:r>
            <w:r w:rsidR="00865493">
              <w:rPr>
                <w:noProof/>
                <w:webHidden/>
              </w:rPr>
              <w:instrText xml:space="preserve"> PAGEREF _Toc62154493 \h </w:instrText>
            </w:r>
            <w:r w:rsidR="00865493">
              <w:rPr>
                <w:noProof/>
                <w:webHidden/>
              </w:rPr>
            </w:r>
            <w:r w:rsidR="00865493">
              <w:rPr>
                <w:noProof/>
                <w:webHidden/>
              </w:rPr>
              <w:fldChar w:fldCharType="separate"/>
            </w:r>
            <w:r w:rsidR="00865493">
              <w:rPr>
                <w:noProof/>
                <w:webHidden/>
              </w:rPr>
              <w:t>5</w:t>
            </w:r>
            <w:r w:rsidR="00865493">
              <w:rPr>
                <w:noProof/>
                <w:webHidden/>
              </w:rPr>
              <w:fldChar w:fldCharType="end"/>
            </w:r>
          </w:hyperlink>
        </w:p>
        <w:p w14:paraId="53C6CA0F" w14:textId="3FD0597F" w:rsidR="00865493" w:rsidRDefault="005605A8">
          <w:pPr>
            <w:pStyle w:val="TOC1"/>
            <w:rPr>
              <w:rFonts w:eastAsiaTheme="minorEastAsia"/>
              <w:noProof/>
            </w:rPr>
          </w:pPr>
          <w:hyperlink w:anchor="_Toc62154494" w:history="1">
            <w:r w:rsidR="00865493" w:rsidRPr="00C92752">
              <w:rPr>
                <w:rStyle w:val="Hyperlink"/>
                <w:noProof/>
              </w:rPr>
              <w:t>Applicable Standards</w:t>
            </w:r>
            <w:r w:rsidR="00865493">
              <w:rPr>
                <w:noProof/>
                <w:webHidden/>
              </w:rPr>
              <w:tab/>
            </w:r>
            <w:r w:rsidR="00865493">
              <w:rPr>
                <w:noProof/>
                <w:webHidden/>
              </w:rPr>
              <w:fldChar w:fldCharType="begin"/>
            </w:r>
            <w:r w:rsidR="00865493">
              <w:rPr>
                <w:noProof/>
                <w:webHidden/>
              </w:rPr>
              <w:instrText xml:space="preserve"> PAGEREF _Toc62154494 \h </w:instrText>
            </w:r>
            <w:r w:rsidR="00865493">
              <w:rPr>
                <w:noProof/>
                <w:webHidden/>
              </w:rPr>
            </w:r>
            <w:r w:rsidR="00865493">
              <w:rPr>
                <w:noProof/>
                <w:webHidden/>
              </w:rPr>
              <w:fldChar w:fldCharType="separate"/>
            </w:r>
            <w:r w:rsidR="00865493">
              <w:rPr>
                <w:noProof/>
                <w:webHidden/>
              </w:rPr>
              <w:t>6</w:t>
            </w:r>
            <w:r w:rsidR="00865493">
              <w:rPr>
                <w:noProof/>
                <w:webHidden/>
              </w:rPr>
              <w:fldChar w:fldCharType="end"/>
            </w:r>
          </w:hyperlink>
        </w:p>
        <w:p w14:paraId="0C427AFE" w14:textId="69B6B21D" w:rsidR="00865493" w:rsidRDefault="005605A8">
          <w:pPr>
            <w:pStyle w:val="TOC1"/>
            <w:rPr>
              <w:rFonts w:eastAsiaTheme="minorEastAsia"/>
              <w:noProof/>
            </w:rPr>
          </w:pPr>
          <w:hyperlink w:anchor="_Toc62154495" w:history="1">
            <w:r w:rsidR="00865493" w:rsidRPr="00C92752">
              <w:rPr>
                <w:rStyle w:val="Hyperlink"/>
                <w:noProof/>
              </w:rPr>
              <w:t>Application Requirements</w:t>
            </w:r>
            <w:r w:rsidR="00865493">
              <w:rPr>
                <w:noProof/>
                <w:webHidden/>
              </w:rPr>
              <w:tab/>
            </w:r>
            <w:r w:rsidR="00865493">
              <w:rPr>
                <w:noProof/>
                <w:webHidden/>
              </w:rPr>
              <w:fldChar w:fldCharType="begin"/>
            </w:r>
            <w:r w:rsidR="00865493">
              <w:rPr>
                <w:noProof/>
                <w:webHidden/>
              </w:rPr>
              <w:instrText xml:space="preserve"> PAGEREF _Toc62154495 \h </w:instrText>
            </w:r>
            <w:r w:rsidR="00865493">
              <w:rPr>
                <w:noProof/>
                <w:webHidden/>
              </w:rPr>
            </w:r>
            <w:r w:rsidR="00865493">
              <w:rPr>
                <w:noProof/>
                <w:webHidden/>
              </w:rPr>
              <w:fldChar w:fldCharType="separate"/>
            </w:r>
            <w:r w:rsidR="00865493">
              <w:rPr>
                <w:noProof/>
                <w:webHidden/>
              </w:rPr>
              <w:t>6</w:t>
            </w:r>
            <w:r w:rsidR="00865493">
              <w:rPr>
                <w:noProof/>
                <w:webHidden/>
              </w:rPr>
              <w:fldChar w:fldCharType="end"/>
            </w:r>
          </w:hyperlink>
        </w:p>
        <w:p w14:paraId="6D751812" w14:textId="5454880E" w:rsidR="00865493" w:rsidRDefault="005605A8">
          <w:pPr>
            <w:pStyle w:val="TOC1"/>
            <w:rPr>
              <w:rFonts w:eastAsiaTheme="minorEastAsia"/>
              <w:noProof/>
            </w:rPr>
          </w:pPr>
          <w:hyperlink w:anchor="_Toc62154496" w:history="1">
            <w:r w:rsidR="00865493" w:rsidRPr="00C92752">
              <w:rPr>
                <w:rStyle w:val="Hyperlink"/>
                <w:noProof/>
              </w:rPr>
              <w:t>Application Process</w:t>
            </w:r>
            <w:r w:rsidR="00865493">
              <w:rPr>
                <w:noProof/>
                <w:webHidden/>
              </w:rPr>
              <w:tab/>
            </w:r>
            <w:r w:rsidR="00865493">
              <w:rPr>
                <w:noProof/>
                <w:webHidden/>
              </w:rPr>
              <w:fldChar w:fldCharType="begin"/>
            </w:r>
            <w:r w:rsidR="00865493">
              <w:rPr>
                <w:noProof/>
                <w:webHidden/>
              </w:rPr>
              <w:instrText xml:space="preserve"> PAGEREF _Toc62154496 \h </w:instrText>
            </w:r>
            <w:r w:rsidR="00865493">
              <w:rPr>
                <w:noProof/>
                <w:webHidden/>
              </w:rPr>
            </w:r>
            <w:r w:rsidR="00865493">
              <w:rPr>
                <w:noProof/>
                <w:webHidden/>
              </w:rPr>
              <w:fldChar w:fldCharType="separate"/>
            </w:r>
            <w:r w:rsidR="00865493">
              <w:rPr>
                <w:noProof/>
                <w:webHidden/>
              </w:rPr>
              <w:t>8</w:t>
            </w:r>
            <w:r w:rsidR="00865493">
              <w:rPr>
                <w:noProof/>
                <w:webHidden/>
              </w:rPr>
              <w:fldChar w:fldCharType="end"/>
            </w:r>
          </w:hyperlink>
        </w:p>
        <w:p w14:paraId="4029546A" w14:textId="7F40DA73" w:rsidR="00865493" w:rsidRDefault="005605A8">
          <w:pPr>
            <w:pStyle w:val="TOC1"/>
            <w:rPr>
              <w:rFonts w:eastAsiaTheme="minorEastAsia"/>
              <w:noProof/>
            </w:rPr>
          </w:pPr>
          <w:hyperlink w:anchor="_Toc62154497" w:history="1">
            <w:r w:rsidR="00865493" w:rsidRPr="00C92752">
              <w:rPr>
                <w:rStyle w:val="Hyperlink"/>
                <w:noProof/>
              </w:rPr>
              <w:t>Application Checklist:</w:t>
            </w:r>
            <w:r w:rsidR="00865493">
              <w:rPr>
                <w:noProof/>
                <w:webHidden/>
              </w:rPr>
              <w:tab/>
            </w:r>
            <w:r w:rsidR="00865493">
              <w:rPr>
                <w:noProof/>
                <w:webHidden/>
              </w:rPr>
              <w:fldChar w:fldCharType="begin"/>
            </w:r>
            <w:r w:rsidR="00865493">
              <w:rPr>
                <w:noProof/>
                <w:webHidden/>
              </w:rPr>
              <w:instrText xml:space="preserve"> PAGEREF _Toc62154497 \h </w:instrText>
            </w:r>
            <w:r w:rsidR="00865493">
              <w:rPr>
                <w:noProof/>
                <w:webHidden/>
              </w:rPr>
            </w:r>
            <w:r w:rsidR="00865493">
              <w:rPr>
                <w:noProof/>
                <w:webHidden/>
              </w:rPr>
              <w:fldChar w:fldCharType="separate"/>
            </w:r>
            <w:r w:rsidR="00865493">
              <w:rPr>
                <w:noProof/>
                <w:webHidden/>
              </w:rPr>
              <w:t>9</w:t>
            </w:r>
            <w:r w:rsidR="00865493">
              <w:rPr>
                <w:noProof/>
                <w:webHidden/>
              </w:rPr>
              <w:fldChar w:fldCharType="end"/>
            </w:r>
          </w:hyperlink>
        </w:p>
        <w:p w14:paraId="0C983350" w14:textId="4F9E9D8C" w:rsidR="00865493" w:rsidRDefault="005605A8">
          <w:pPr>
            <w:pStyle w:val="TOC1"/>
            <w:rPr>
              <w:rFonts w:eastAsiaTheme="minorEastAsia"/>
              <w:noProof/>
            </w:rPr>
          </w:pPr>
          <w:hyperlink w:anchor="_Toc62154498" w:history="1">
            <w:r w:rsidR="00865493" w:rsidRPr="00C92752">
              <w:rPr>
                <w:rStyle w:val="Hyperlink"/>
                <w:noProof/>
              </w:rPr>
              <w:t>Private Industry Considerations</w:t>
            </w:r>
            <w:r w:rsidR="00865493">
              <w:rPr>
                <w:noProof/>
                <w:webHidden/>
              </w:rPr>
              <w:tab/>
            </w:r>
            <w:r w:rsidR="00865493">
              <w:rPr>
                <w:noProof/>
                <w:webHidden/>
              </w:rPr>
              <w:fldChar w:fldCharType="begin"/>
            </w:r>
            <w:r w:rsidR="00865493">
              <w:rPr>
                <w:noProof/>
                <w:webHidden/>
              </w:rPr>
              <w:instrText xml:space="preserve"> PAGEREF _Toc62154498 \h </w:instrText>
            </w:r>
            <w:r w:rsidR="00865493">
              <w:rPr>
                <w:noProof/>
                <w:webHidden/>
              </w:rPr>
            </w:r>
            <w:r w:rsidR="00865493">
              <w:rPr>
                <w:noProof/>
                <w:webHidden/>
              </w:rPr>
              <w:fldChar w:fldCharType="separate"/>
            </w:r>
            <w:r w:rsidR="00865493">
              <w:rPr>
                <w:noProof/>
                <w:webHidden/>
              </w:rPr>
              <w:t>9</w:t>
            </w:r>
            <w:r w:rsidR="00865493">
              <w:rPr>
                <w:noProof/>
                <w:webHidden/>
              </w:rPr>
              <w:fldChar w:fldCharType="end"/>
            </w:r>
          </w:hyperlink>
        </w:p>
        <w:p w14:paraId="45F53E82" w14:textId="16DDA46C" w:rsidR="00865493" w:rsidRDefault="005605A8">
          <w:pPr>
            <w:pStyle w:val="TOC1"/>
            <w:rPr>
              <w:rFonts w:eastAsiaTheme="minorEastAsia"/>
              <w:noProof/>
            </w:rPr>
          </w:pPr>
          <w:hyperlink w:anchor="_Toc62154499" w:history="1">
            <w:r w:rsidR="00865493" w:rsidRPr="00C92752">
              <w:rPr>
                <w:rStyle w:val="Hyperlink"/>
                <w:noProof/>
              </w:rPr>
              <w:t>Grant Administration, Reimbursement of Expenses, and Reporting Requirements</w:t>
            </w:r>
            <w:r w:rsidR="00865493">
              <w:rPr>
                <w:noProof/>
                <w:webHidden/>
              </w:rPr>
              <w:tab/>
            </w:r>
            <w:r w:rsidR="00865493">
              <w:rPr>
                <w:noProof/>
                <w:webHidden/>
              </w:rPr>
              <w:fldChar w:fldCharType="begin"/>
            </w:r>
            <w:r w:rsidR="00865493">
              <w:rPr>
                <w:noProof/>
                <w:webHidden/>
              </w:rPr>
              <w:instrText xml:space="preserve"> PAGEREF _Toc62154499 \h </w:instrText>
            </w:r>
            <w:r w:rsidR="00865493">
              <w:rPr>
                <w:noProof/>
                <w:webHidden/>
              </w:rPr>
            </w:r>
            <w:r w:rsidR="00865493">
              <w:rPr>
                <w:noProof/>
                <w:webHidden/>
              </w:rPr>
              <w:fldChar w:fldCharType="separate"/>
            </w:r>
            <w:r w:rsidR="00865493">
              <w:rPr>
                <w:noProof/>
                <w:webHidden/>
              </w:rPr>
              <w:t>10</w:t>
            </w:r>
            <w:r w:rsidR="00865493">
              <w:rPr>
                <w:noProof/>
                <w:webHidden/>
              </w:rPr>
              <w:fldChar w:fldCharType="end"/>
            </w:r>
          </w:hyperlink>
        </w:p>
        <w:p w14:paraId="6C6BCEC6" w14:textId="4BB9D90F" w:rsidR="00865493" w:rsidRDefault="005605A8">
          <w:pPr>
            <w:pStyle w:val="TOC1"/>
            <w:rPr>
              <w:rFonts w:eastAsiaTheme="minorEastAsia"/>
              <w:noProof/>
            </w:rPr>
          </w:pPr>
          <w:hyperlink w:anchor="_Toc62154500" w:history="1">
            <w:r w:rsidR="00865493" w:rsidRPr="00C92752">
              <w:rPr>
                <w:rStyle w:val="Hyperlink"/>
                <w:noProof/>
              </w:rPr>
              <w:t>Applicant Appeals</w:t>
            </w:r>
            <w:r w:rsidR="00865493">
              <w:rPr>
                <w:noProof/>
                <w:webHidden/>
              </w:rPr>
              <w:tab/>
            </w:r>
            <w:r w:rsidR="00865493">
              <w:rPr>
                <w:noProof/>
                <w:webHidden/>
              </w:rPr>
              <w:fldChar w:fldCharType="begin"/>
            </w:r>
            <w:r w:rsidR="00865493">
              <w:rPr>
                <w:noProof/>
                <w:webHidden/>
              </w:rPr>
              <w:instrText xml:space="preserve"> PAGEREF _Toc62154500 \h </w:instrText>
            </w:r>
            <w:r w:rsidR="00865493">
              <w:rPr>
                <w:noProof/>
                <w:webHidden/>
              </w:rPr>
            </w:r>
            <w:r w:rsidR="00865493">
              <w:rPr>
                <w:noProof/>
                <w:webHidden/>
              </w:rPr>
              <w:fldChar w:fldCharType="separate"/>
            </w:r>
            <w:r w:rsidR="00865493">
              <w:rPr>
                <w:noProof/>
                <w:webHidden/>
              </w:rPr>
              <w:t>11</w:t>
            </w:r>
            <w:r w:rsidR="00865493">
              <w:rPr>
                <w:noProof/>
                <w:webHidden/>
              </w:rPr>
              <w:fldChar w:fldCharType="end"/>
            </w:r>
          </w:hyperlink>
        </w:p>
        <w:p w14:paraId="7EE8820E" w14:textId="5A07C83C" w:rsidR="00865493" w:rsidRDefault="005605A8">
          <w:pPr>
            <w:pStyle w:val="TOC1"/>
            <w:rPr>
              <w:rFonts w:eastAsiaTheme="minorEastAsia"/>
              <w:noProof/>
            </w:rPr>
          </w:pPr>
          <w:hyperlink w:anchor="_Toc62154501" w:history="1">
            <w:r w:rsidR="00865493" w:rsidRPr="00C92752">
              <w:rPr>
                <w:rStyle w:val="Hyperlink"/>
                <w:noProof/>
              </w:rPr>
              <w:t>Appendix 1: Eligible Projects and Expenses with Examples</w:t>
            </w:r>
            <w:r w:rsidR="00865493">
              <w:rPr>
                <w:noProof/>
                <w:webHidden/>
              </w:rPr>
              <w:tab/>
            </w:r>
            <w:r w:rsidR="00865493">
              <w:rPr>
                <w:noProof/>
                <w:webHidden/>
              </w:rPr>
              <w:fldChar w:fldCharType="begin"/>
            </w:r>
            <w:r w:rsidR="00865493">
              <w:rPr>
                <w:noProof/>
                <w:webHidden/>
              </w:rPr>
              <w:instrText xml:space="preserve"> PAGEREF _Toc62154501 \h </w:instrText>
            </w:r>
            <w:r w:rsidR="00865493">
              <w:rPr>
                <w:noProof/>
                <w:webHidden/>
              </w:rPr>
            </w:r>
            <w:r w:rsidR="00865493">
              <w:rPr>
                <w:noProof/>
                <w:webHidden/>
              </w:rPr>
              <w:fldChar w:fldCharType="separate"/>
            </w:r>
            <w:r w:rsidR="00865493">
              <w:rPr>
                <w:noProof/>
                <w:webHidden/>
              </w:rPr>
              <w:t>12</w:t>
            </w:r>
            <w:r w:rsidR="00865493">
              <w:rPr>
                <w:noProof/>
                <w:webHidden/>
              </w:rPr>
              <w:fldChar w:fldCharType="end"/>
            </w:r>
          </w:hyperlink>
        </w:p>
        <w:p w14:paraId="38D2444E" w14:textId="12444A05" w:rsidR="00865493" w:rsidRDefault="005605A8">
          <w:pPr>
            <w:pStyle w:val="TOC1"/>
            <w:rPr>
              <w:rFonts w:eastAsiaTheme="minorEastAsia"/>
              <w:noProof/>
            </w:rPr>
          </w:pPr>
          <w:hyperlink w:anchor="_Toc62154502" w:history="1">
            <w:r w:rsidR="00865493" w:rsidRPr="00C92752">
              <w:rPr>
                <w:rStyle w:val="Hyperlink"/>
                <w:noProof/>
              </w:rPr>
              <w:t>Appendix 2: Regional Plan Goals and Objectives</w:t>
            </w:r>
            <w:r w:rsidR="00865493">
              <w:rPr>
                <w:noProof/>
                <w:webHidden/>
              </w:rPr>
              <w:tab/>
            </w:r>
            <w:r w:rsidR="00865493">
              <w:rPr>
                <w:noProof/>
                <w:webHidden/>
              </w:rPr>
              <w:fldChar w:fldCharType="begin"/>
            </w:r>
            <w:r w:rsidR="00865493">
              <w:rPr>
                <w:noProof/>
                <w:webHidden/>
              </w:rPr>
              <w:instrText xml:space="preserve"> PAGEREF _Toc62154502 \h </w:instrText>
            </w:r>
            <w:r w:rsidR="00865493">
              <w:rPr>
                <w:noProof/>
                <w:webHidden/>
              </w:rPr>
            </w:r>
            <w:r w:rsidR="00865493">
              <w:rPr>
                <w:noProof/>
                <w:webHidden/>
              </w:rPr>
              <w:fldChar w:fldCharType="separate"/>
            </w:r>
            <w:r w:rsidR="00865493">
              <w:rPr>
                <w:noProof/>
                <w:webHidden/>
              </w:rPr>
              <w:t>15</w:t>
            </w:r>
            <w:r w:rsidR="00865493">
              <w:rPr>
                <w:noProof/>
                <w:webHidden/>
              </w:rPr>
              <w:fldChar w:fldCharType="end"/>
            </w:r>
          </w:hyperlink>
        </w:p>
        <w:p w14:paraId="7593297E" w14:textId="2B0742D2" w:rsidR="00865493" w:rsidRDefault="005605A8">
          <w:pPr>
            <w:pStyle w:val="TOC1"/>
            <w:rPr>
              <w:rFonts w:eastAsiaTheme="minorEastAsia"/>
              <w:noProof/>
            </w:rPr>
          </w:pPr>
          <w:hyperlink w:anchor="_Toc62154503" w:history="1">
            <w:r w:rsidR="00865493" w:rsidRPr="00C92752">
              <w:rPr>
                <w:rStyle w:val="Hyperlink"/>
                <w:noProof/>
              </w:rPr>
              <w:t>Appendix 3. Applicable Funding Standards</w:t>
            </w:r>
            <w:r w:rsidR="00865493">
              <w:rPr>
                <w:noProof/>
                <w:webHidden/>
              </w:rPr>
              <w:tab/>
            </w:r>
            <w:r w:rsidR="00865493">
              <w:rPr>
                <w:noProof/>
                <w:webHidden/>
              </w:rPr>
              <w:fldChar w:fldCharType="begin"/>
            </w:r>
            <w:r w:rsidR="00865493">
              <w:rPr>
                <w:noProof/>
                <w:webHidden/>
              </w:rPr>
              <w:instrText xml:space="preserve"> PAGEREF _Toc62154503 \h </w:instrText>
            </w:r>
            <w:r w:rsidR="00865493">
              <w:rPr>
                <w:noProof/>
                <w:webHidden/>
              </w:rPr>
            </w:r>
            <w:r w:rsidR="00865493">
              <w:rPr>
                <w:noProof/>
                <w:webHidden/>
              </w:rPr>
              <w:fldChar w:fldCharType="separate"/>
            </w:r>
            <w:r w:rsidR="00865493">
              <w:rPr>
                <w:noProof/>
                <w:webHidden/>
              </w:rPr>
              <w:t>16</w:t>
            </w:r>
            <w:r w:rsidR="00865493">
              <w:rPr>
                <w:noProof/>
                <w:webHidden/>
              </w:rPr>
              <w:fldChar w:fldCharType="end"/>
            </w:r>
          </w:hyperlink>
        </w:p>
        <w:p w14:paraId="29ABB9B7" w14:textId="186C14C1" w:rsidR="00865493" w:rsidRDefault="005605A8">
          <w:pPr>
            <w:pStyle w:val="TOC1"/>
            <w:rPr>
              <w:rFonts w:eastAsiaTheme="minorEastAsia"/>
              <w:noProof/>
            </w:rPr>
          </w:pPr>
          <w:hyperlink w:anchor="_Toc62154504" w:history="1">
            <w:r w:rsidR="00865493" w:rsidRPr="00C92752">
              <w:rPr>
                <w:rStyle w:val="Hyperlink"/>
                <w:noProof/>
              </w:rPr>
              <w:t>Appendix 4: Grant Scoring Criteria</w:t>
            </w:r>
            <w:r w:rsidR="00865493">
              <w:rPr>
                <w:noProof/>
                <w:webHidden/>
              </w:rPr>
              <w:tab/>
            </w:r>
            <w:r w:rsidR="00865493">
              <w:rPr>
                <w:noProof/>
                <w:webHidden/>
              </w:rPr>
              <w:fldChar w:fldCharType="begin"/>
            </w:r>
            <w:r w:rsidR="00865493">
              <w:rPr>
                <w:noProof/>
                <w:webHidden/>
              </w:rPr>
              <w:instrText xml:space="preserve"> PAGEREF _Toc62154504 \h </w:instrText>
            </w:r>
            <w:r w:rsidR="00865493">
              <w:rPr>
                <w:noProof/>
                <w:webHidden/>
              </w:rPr>
            </w:r>
            <w:r w:rsidR="00865493">
              <w:rPr>
                <w:noProof/>
                <w:webHidden/>
              </w:rPr>
              <w:fldChar w:fldCharType="separate"/>
            </w:r>
            <w:r w:rsidR="00865493">
              <w:rPr>
                <w:noProof/>
                <w:webHidden/>
              </w:rPr>
              <w:t>18</w:t>
            </w:r>
            <w:r w:rsidR="00865493">
              <w:rPr>
                <w:noProof/>
                <w:webHidden/>
              </w:rPr>
              <w:fldChar w:fldCharType="end"/>
            </w:r>
          </w:hyperlink>
        </w:p>
        <w:p w14:paraId="10686D77" w14:textId="3C006D89" w:rsidR="0081246D" w:rsidRDefault="0081246D">
          <w:r>
            <w:rPr>
              <w:b/>
              <w:bCs/>
              <w:noProof/>
            </w:rPr>
            <w:fldChar w:fldCharType="end"/>
          </w:r>
        </w:p>
      </w:sdtContent>
    </w:sdt>
    <w:p w14:paraId="113C17F8" w14:textId="77777777" w:rsidR="0081246D" w:rsidRDefault="0081246D" w:rsidP="0081246D">
      <w:pPr>
        <w:jc w:val="center"/>
        <w:rPr>
          <w:sz w:val="36"/>
          <w:szCs w:val="44"/>
        </w:rPr>
      </w:pPr>
    </w:p>
    <w:p w14:paraId="49703F3D" w14:textId="77777777" w:rsidR="0081246D" w:rsidRDefault="0081246D">
      <w:pPr>
        <w:rPr>
          <w:sz w:val="36"/>
          <w:szCs w:val="44"/>
        </w:rPr>
      </w:pPr>
      <w:r>
        <w:rPr>
          <w:sz w:val="36"/>
          <w:szCs w:val="44"/>
        </w:rPr>
        <w:br w:type="page"/>
      </w:r>
    </w:p>
    <w:p w14:paraId="7236DF33" w14:textId="77777777" w:rsidR="00F13429" w:rsidRDefault="00F13429" w:rsidP="0018355C">
      <w:pPr>
        <w:pStyle w:val="Heading1"/>
        <w:spacing w:line="240" w:lineRule="auto"/>
      </w:pPr>
      <w:bookmarkStart w:id="0" w:name="_Toc62154488"/>
      <w:r>
        <w:lastRenderedPageBreak/>
        <w:t>Introduction</w:t>
      </w:r>
      <w:bookmarkEnd w:id="0"/>
    </w:p>
    <w:p w14:paraId="3E1D91C7" w14:textId="5BDEA975" w:rsidR="00F13429" w:rsidRDefault="00456FE3" w:rsidP="00502D9D">
      <w:pPr>
        <w:spacing w:line="240" w:lineRule="auto"/>
        <w:jc w:val="both"/>
      </w:pPr>
      <w:r>
        <w:t>The North Central Texas Council of Governments</w:t>
      </w:r>
      <w:r w:rsidR="007E2779">
        <w:t xml:space="preserve"> </w:t>
      </w:r>
      <w:r w:rsidR="002D25E1">
        <w:t>(NCTCOG) is issuing a Call for Projects (CFP) for the FY2022-2023 Solid Waste Implementation Grant</w:t>
      </w:r>
      <w:r>
        <w:t xml:space="preserve"> </w:t>
      </w:r>
      <w:r w:rsidR="002D25E1">
        <w:t>Program</w:t>
      </w:r>
      <w:r w:rsidR="00360576">
        <w:t>. This CFP</w:t>
      </w:r>
      <w:r>
        <w:t xml:space="preserve"> will fund a variety of </w:t>
      </w:r>
      <w:r w:rsidR="00771BCA">
        <w:t xml:space="preserve">municipal </w:t>
      </w:r>
      <w:r>
        <w:t xml:space="preserve">solid waste </w:t>
      </w:r>
      <w:r w:rsidR="00771BCA">
        <w:t xml:space="preserve">(MSW) </w:t>
      </w:r>
      <w:r>
        <w:t>projects for local governments in the NCTCOG 16-county region (</w:t>
      </w:r>
      <w:r w:rsidRPr="00DD4587">
        <w:rPr>
          <w:b/>
          <w:bCs/>
        </w:rPr>
        <w:t>Figure 1</w:t>
      </w:r>
      <w:r>
        <w:t xml:space="preserve">). </w:t>
      </w:r>
      <w:r w:rsidR="00771BCA">
        <w:t xml:space="preserve">These projects help advance </w:t>
      </w:r>
      <w:r w:rsidR="002D25E1">
        <w:t>efforts</w:t>
      </w:r>
      <w:r w:rsidR="00771BCA">
        <w:t xml:space="preserve"> that </w:t>
      </w:r>
      <w:r w:rsidR="00296FC1">
        <w:t>support the</w:t>
      </w:r>
      <w:r w:rsidR="00771BCA">
        <w:t xml:space="preserve"> regional goals and objectives outlined in the </w:t>
      </w:r>
      <w:hyperlink r:id="rId14" w:history="1">
        <w:r w:rsidR="00771BCA" w:rsidRPr="00771BCA">
          <w:rPr>
            <w:rStyle w:val="Hyperlink"/>
            <w:i/>
          </w:rPr>
          <w:t>Planning for Sustainable Materials Management in North Central Texas 2015 - 2040</w:t>
        </w:r>
      </w:hyperlink>
      <w:r w:rsidR="00450484">
        <w:rPr>
          <w:i/>
        </w:rPr>
        <w:t xml:space="preserve"> </w:t>
      </w:r>
      <w:r w:rsidR="00450484" w:rsidRPr="00450484">
        <w:t>(Regional Plan)</w:t>
      </w:r>
      <w:r w:rsidR="00771BCA">
        <w:t xml:space="preserve">. </w:t>
      </w:r>
      <w:r w:rsidR="00C30332">
        <w:t xml:space="preserve"> This program is funded by the Texas Commission on Environmental Quality (TCEQ) through MSW tipping fees collected by the state.</w:t>
      </w:r>
    </w:p>
    <w:p w14:paraId="370DE7CD" w14:textId="3559A65D" w:rsidR="00450484" w:rsidRDefault="00450484" w:rsidP="00502D9D">
      <w:pPr>
        <w:spacing w:line="240" w:lineRule="auto"/>
        <w:jc w:val="both"/>
      </w:pPr>
      <w:r>
        <w:t>Projects funded</w:t>
      </w:r>
      <w:r w:rsidR="003678DB">
        <w:t xml:space="preserve"> through this program</w:t>
      </w:r>
      <w:r>
        <w:t xml:space="preserve"> must be consistent with the Regional Plan</w:t>
      </w:r>
      <w:r w:rsidR="00C85FA8">
        <w:t>, must promote cooperation between public an</w:t>
      </w:r>
      <w:r w:rsidR="007E64DF">
        <w:t>d</w:t>
      </w:r>
      <w:r w:rsidR="00C85FA8">
        <w:t xml:space="preserve"> private entities, and may not create a competitive advantage over a private industry that provide</w:t>
      </w:r>
      <w:r w:rsidR="00CD2B66">
        <w:t>s</w:t>
      </w:r>
      <w:r w:rsidR="00C85FA8">
        <w:t xml:space="preserve"> recycling or solid waste services that are readily available.</w:t>
      </w:r>
    </w:p>
    <w:p w14:paraId="43C82FC9" w14:textId="50B74BED" w:rsidR="00472AB4" w:rsidRDefault="00296FC1" w:rsidP="00502D9D">
      <w:pPr>
        <w:spacing w:line="240" w:lineRule="auto"/>
        <w:jc w:val="both"/>
      </w:pPr>
      <w:r w:rsidRPr="008C32EB">
        <w:rPr>
          <w:b/>
          <w:bCs/>
        </w:rPr>
        <w:t>Applicants must comply with t</w:t>
      </w:r>
      <w:r w:rsidR="00472AB4" w:rsidRPr="008C32EB">
        <w:rPr>
          <w:b/>
          <w:bCs/>
        </w:rPr>
        <w:t xml:space="preserve">hese </w:t>
      </w:r>
      <w:r w:rsidR="003678DB" w:rsidRPr="008C32EB">
        <w:rPr>
          <w:b/>
          <w:bCs/>
        </w:rPr>
        <w:t xml:space="preserve">Implementation Grant </w:t>
      </w:r>
      <w:r w:rsidR="00472AB4" w:rsidRPr="008C32EB">
        <w:rPr>
          <w:b/>
          <w:bCs/>
        </w:rPr>
        <w:t>Application Guidelines</w:t>
      </w:r>
      <w:r w:rsidRPr="008C32EB">
        <w:rPr>
          <w:b/>
          <w:bCs/>
        </w:rPr>
        <w:t xml:space="preserve"> in order to be eligible for funding. </w:t>
      </w:r>
      <w:r>
        <w:t xml:space="preserve"> Additional information on the Implementation Grants Program can be found here</w:t>
      </w:r>
      <w:r w:rsidR="00472AB4">
        <w:t xml:space="preserve">: </w:t>
      </w:r>
      <w:hyperlink r:id="rId15" w:history="1">
        <w:r w:rsidR="004076EC">
          <w:rPr>
            <w:rStyle w:val="Hyperlink"/>
          </w:rPr>
          <w:t>https://www.nctcog.org/envir/materials-management/grants</w:t>
        </w:r>
      </w:hyperlink>
      <w:r w:rsidR="00472AB4" w:rsidRPr="00FC106A">
        <w:t>.</w:t>
      </w:r>
    </w:p>
    <w:p w14:paraId="035A89CF" w14:textId="3C7FA95F" w:rsidR="00836DC8" w:rsidRPr="00836DC8" w:rsidRDefault="00B91C7C" w:rsidP="00836DC8">
      <w:pPr>
        <w:spacing w:line="240" w:lineRule="auto"/>
        <w:jc w:val="both"/>
      </w:pPr>
      <w:r>
        <w:t xml:space="preserve">NCTCOG anticipates </w:t>
      </w:r>
      <w:r w:rsidR="00836DC8">
        <w:t>that approximately $1,300,000 will be available for distribution for local and regional projects for the FY22-23 biennium.  However, t</w:t>
      </w:r>
      <w:r w:rsidR="00836DC8" w:rsidRPr="00836DC8">
        <w:t xml:space="preserve">he source of the funds provided by TCEQ is the Solid Waste Disposal and Transportation Fees, as stated in Texas Health and Safety Code 361.013. Due to demands upon that source for funds necessary to protect the health and safety of the public, it is possible that the funds contained in the Municipal Solid Waste Disposal Account, as proscribed in Texas Health and Safety Code 361.014(d), may be </w:t>
      </w:r>
      <w:proofErr w:type="gramStart"/>
      <w:r w:rsidR="00836DC8" w:rsidRPr="00836DC8">
        <w:t>depleted</w:t>
      </w:r>
      <w:proofErr w:type="gramEnd"/>
      <w:r w:rsidR="00836DC8" w:rsidRPr="00836DC8">
        <w:t xml:space="preserve"> or reduced.</w:t>
      </w:r>
      <w:r w:rsidR="00836DC8">
        <w:t xml:space="preserve"> </w:t>
      </w:r>
      <w:r w:rsidR="00836DC8" w:rsidRPr="00836DC8">
        <w:t xml:space="preserve"> </w:t>
      </w:r>
      <w:r w:rsidR="00836DC8">
        <w:t xml:space="preserve">As such, </w:t>
      </w:r>
      <w:r w:rsidR="00836DC8" w:rsidRPr="00E76BA1">
        <w:rPr>
          <w:b/>
          <w:bCs/>
        </w:rPr>
        <w:t>all funding for these projects is subject to sufficient funds in the Municipal Solid Waste Disposal Account and to the receipt and availability of funds appropriated by the Texas Legislature for the purposes of this call for projects</w:t>
      </w:r>
      <w:r w:rsidR="00836DC8">
        <w:t xml:space="preserve">.  </w:t>
      </w:r>
      <w:r w:rsidR="00836DC8" w:rsidRPr="00E76BA1">
        <w:rPr>
          <w:b/>
          <w:bCs/>
        </w:rPr>
        <w:t>In the event funding is not available, NCTCOG has no obligation to provide funding to any projects that may be selected in association with this call for projects.</w:t>
      </w:r>
    </w:p>
    <w:p w14:paraId="25948A49" w14:textId="77777777" w:rsidR="00836DC8" w:rsidRDefault="00836DC8" w:rsidP="00502D9D">
      <w:pPr>
        <w:spacing w:line="240" w:lineRule="auto"/>
        <w:jc w:val="both"/>
      </w:pPr>
    </w:p>
    <w:p w14:paraId="3B7E4F81" w14:textId="17B11A28" w:rsidR="0020342E" w:rsidRDefault="0020342E" w:rsidP="0020342E">
      <w:pPr>
        <w:pStyle w:val="Heading1"/>
        <w:spacing w:line="240" w:lineRule="auto"/>
      </w:pPr>
      <w:bookmarkStart w:id="1" w:name="_Toc62154489"/>
      <w:r>
        <w:lastRenderedPageBreak/>
        <w:t xml:space="preserve">FY 2022-2023 </w:t>
      </w:r>
      <w:r w:rsidRPr="00786C5B">
        <w:t xml:space="preserve">Call for Projects </w:t>
      </w:r>
      <w:r>
        <w:t>Anticipated Timeline</w:t>
      </w:r>
      <w:bookmarkEnd w:id="1"/>
    </w:p>
    <w:p w14:paraId="004523B6" w14:textId="1A558D31" w:rsidR="005957A8" w:rsidRPr="005957A8" w:rsidRDefault="005957A8" w:rsidP="005957A8">
      <w:r>
        <w:rPr>
          <w:noProof/>
        </w:rPr>
        <w:drawing>
          <wp:inline distT="0" distB="0" distL="0" distR="0" wp14:anchorId="1674BF71" wp14:editId="08D6562A">
            <wp:extent cx="6234359" cy="3467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48126" cy="3474756"/>
                    </a:xfrm>
                    <a:prstGeom prst="rect">
                      <a:avLst/>
                    </a:prstGeom>
                    <a:noFill/>
                  </pic:spPr>
                </pic:pic>
              </a:graphicData>
            </a:graphic>
          </wp:inline>
        </w:drawing>
      </w:r>
    </w:p>
    <w:p w14:paraId="5A3121F6" w14:textId="77777777" w:rsidR="003F02C6" w:rsidRDefault="003F02C6" w:rsidP="003F02C6">
      <w:pPr>
        <w:pStyle w:val="Heading1"/>
        <w:spacing w:line="240" w:lineRule="auto"/>
      </w:pPr>
      <w:bookmarkStart w:id="2" w:name="_Toc62154490"/>
      <w:r w:rsidRPr="00BA1BF2">
        <w:t>Eligible Entities</w:t>
      </w:r>
      <w:bookmarkEnd w:id="2"/>
    </w:p>
    <w:p w14:paraId="5343BD44" w14:textId="136E8D06" w:rsidR="003F02C6" w:rsidRDefault="003F02C6" w:rsidP="003F02C6">
      <w:pPr>
        <w:spacing w:after="0" w:line="240" w:lineRule="auto"/>
        <w:jc w:val="both"/>
      </w:pPr>
      <w:r>
        <w:t>To be eligible for funding, entities must be located within NCTCOG’s 16-county region (</w:t>
      </w:r>
      <w:r w:rsidRPr="003F02C6">
        <w:rPr>
          <w:b/>
          <w:bCs/>
        </w:rPr>
        <w:t>Figure 1</w:t>
      </w:r>
      <w:r>
        <w:t xml:space="preserve">) which includes the following counties: Collin, Dallas, Denton, Ellis, Erath, Hood, Hunt, Johnson, Kaufman, Navarro, Palo Pinto, Parker, Rockwall, Somervell, Tarrant, </w:t>
      </w:r>
      <w:r w:rsidR="005961A2">
        <w:t xml:space="preserve">and </w:t>
      </w:r>
      <w:r>
        <w:t>Wise</w:t>
      </w:r>
      <w:r w:rsidR="005961A2">
        <w:t>.</w:t>
      </w:r>
    </w:p>
    <w:p w14:paraId="076B6C62" w14:textId="65ED8813" w:rsidR="0020342E" w:rsidRDefault="0020342E" w:rsidP="003F02C6">
      <w:pPr>
        <w:spacing w:after="0" w:line="240" w:lineRule="auto"/>
        <w:jc w:val="both"/>
      </w:pPr>
    </w:p>
    <w:p w14:paraId="29F0C7C4" w14:textId="2A89E6E3" w:rsidR="003F02C6" w:rsidRPr="00472AB4" w:rsidRDefault="003F02C6" w:rsidP="003F02C6">
      <w:pPr>
        <w:spacing w:after="0" w:line="240" w:lineRule="auto"/>
        <w:jc w:val="both"/>
        <w:rPr>
          <w:szCs w:val="44"/>
        </w:rPr>
      </w:pPr>
      <w:r>
        <w:t xml:space="preserve">The following entities are eligible to receive funding: </w:t>
      </w:r>
    </w:p>
    <w:p w14:paraId="152C7C2D" w14:textId="77777777" w:rsidR="003F02C6" w:rsidRDefault="003F02C6" w:rsidP="003F02C6">
      <w:pPr>
        <w:pStyle w:val="ListParagraph"/>
        <w:numPr>
          <w:ilvl w:val="0"/>
          <w:numId w:val="2"/>
        </w:numPr>
        <w:spacing w:after="0" w:line="240" w:lineRule="auto"/>
        <w:jc w:val="both"/>
        <w:rPr>
          <w:szCs w:val="44"/>
        </w:rPr>
      </w:pPr>
      <w:r>
        <w:rPr>
          <w:szCs w:val="44"/>
        </w:rPr>
        <w:t>Cities</w:t>
      </w:r>
    </w:p>
    <w:p w14:paraId="66A4993F" w14:textId="77777777" w:rsidR="003F02C6" w:rsidRPr="00472AB4" w:rsidRDefault="003F02C6" w:rsidP="003F02C6">
      <w:pPr>
        <w:pStyle w:val="ListParagraph"/>
        <w:numPr>
          <w:ilvl w:val="0"/>
          <w:numId w:val="2"/>
        </w:numPr>
        <w:spacing w:after="0" w:line="240" w:lineRule="auto"/>
        <w:jc w:val="both"/>
        <w:rPr>
          <w:szCs w:val="44"/>
        </w:rPr>
      </w:pPr>
      <w:r w:rsidRPr="00472AB4">
        <w:rPr>
          <w:szCs w:val="44"/>
        </w:rPr>
        <w:t>Counties</w:t>
      </w:r>
    </w:p>
    <w:p w14:paraId="5397E9FD" w14:textId="77777777" w:rsidR="003F02C6" w:rsidRPr="00472AB4" w:rsidRDefault="003F02C6" w:rsidP="003F02C6">
      <w:pPr>
        <w:pStyle w:val="ListParagraph"/>
        <w:numPr>
          <w:ilvl w:val="0"/>
          <w:numId w:val="2"/>
        </w:numPr>
        <w:spacing w:after="0" w:line="240" w:lineRule="auto"/>
        <w:jc w:val="both"/>
        <w:rPr>
          <w:szCs w:val="44"/>
        </w:rPr>
      </w:pPr>
      <w:r w:rsidRPr="00472AB4">
        <w:rPr>
          <w:szCs w:val="44"/>
        </w:rPr>
        <w:t>Public schools and school districts (excluding Universities or post-secondary education institution)</w:t>
      </w:r>
    </w:p>
    <w:p w14:paraId="05F88287" w14:textId="77777777" w:rsidR="003F02C6" w:rsidRPr="00472AB4" w:rsidRDefault="003F02C6" w:rsidP="003F02C6">
      <w:pPr>
        <w:pStyle w:val="ListParagraph"/>
        <w:numPr>
          <w:ilvl w:val="0"/>
          <w:numId w:val="2"/>
        </w:numPr>
        <w:spacing w:after="0" w:line="240" w:lineRule="auto"/>
        <w:jc w:val="both"/>
        <w:rPr>
          <w:szCs w:val="44"/>
        </w:rPr>
      </w:pPr>
      <w:r w:rsidRPr="00472AB4">
        <w:rPr>
          <w:szCs w:val="44"/>
        </w:rPr>
        <w:t>General and special law districts created in accordance with state law, and with authority and responsibility for water quality protection or municipal solid waste management, to include river authorities</w:t>
      </w:r>
    </w:p>
    <w:p w14:paraId="29B432EF" w14:textId="77777777" w:rsidR="003F02C6" w:rsidRPr="009D0AA6" w:rsidRDefault="003F02C6" w:rsidP="003F02C6">
      <w:pPr>
        <w:pStyle w:val="ListParagraph"/>
        <w:numPr>
          <w:ilvl w:val="0"/>
          <w:numId w:val="2"/>
        </w:numPr>
        <w:spacing w:after="0" w:line="240" w:lineRule="auto"/>
        <w:jc w:val="both"/>
        <w:rPr>
          <w:szCs w:val="44"/>
        </w:rPr>
      </w:pPr>
      <w:r w:rsidRPr="00472AB4">
        <w:rPr>
          <w:szCs w:val="44"/>
        </w:rPr>
        <w:t>Council</w:t>
      </w:r>
      <w:r>
        <w:rPr>
          <w:szCs w:val="44"/>
        </w:rPr>
        <w:t>s</w:t>
      </w:r>
      <w:r w:rsidRPr="00472AB4">
        <w:rPr>
          <w:szCs w:val="44"/>
        </w:rPr>
        <w:t xml:space="preserve"> of Government</w:t>
      </w:r>
      <w:r>
        <w:rPr>
          <w:szCs w:val="44"/>
        </w:rPr>
        <w:t xml:space="preserve">s – </w:t>
      </w:r>
      <w:r w:rsidRPr="009D0AA6">
        <w:rPr>
          <w:szCs w:val="44"/>
        </w:rPr>
        <w:t>NCTCOG may propose to conduct a regional project</w:t>
      </w:r>
    </w:p>
    <w:p w14:paraId="0112D604" w14:textId="77777777" w:rsidR="003F02C6" w:rsidRDefault="003F02C6" w:rsidP="003F02C6">
      <w:pPr>
        <w:pStyle w:val="ListParagraph"/>
        <w:spacing w:after="0" w:line="240" w:lineRule="auto"/>
        <w:jc w:val="both"/>
        <w:rPr>
          <w:szCs w:val="44"/>
        </w:rPr>
      </w:pPr>
    </w:p>
    <w:p w14:paraId="0D2BE20A" w14:textId="069E6584" w:rsidR="003F02C6" w:rsidRDefault="003F02C6" w:rsidP="003F02C6">
      <w:pPr>
        <w:spacing w:line="240" w:lineRule="auto"/>
        <w:jc w:val="both"/>
        <w:rPr>
          <w:szCs w:val="44"/>
        </w:rPr>
      </w:pPr>
      <w:r>
        <w:rPr>
          <w:szCs w:val="44"/>
        </w:rPr>
        <w:t>Private sector and non-profit organizations are not eligible for grant funding</w:t>
      </w:r>
      <w:r w:rsidR="0020342E">
        <w:rPr>
          <w:szCs w:val="44"/>
        </w:rPr>
        <w:t>; however, they</w:t>
      </w:r>
      <w:r>
        <w:rPr>
          <w:szCs w:val="44"/>
        </w:rPr>
        <w:t xml:space="preserve"> can partner or contract with an eligible entity to provide specific project-funded services and </w:t>
      </w:r>
      <w:r w:rsidR="00CB3918">
        <w:rPr>
          <w:szCs w:val="44"/>
        </w:rPr>
        <w:t>support</w:t>
      </w:r>
      <w:r>
        <w:rPr>
          <w:szCs w:val="44"/>
        </w:rPr>
        <w:t xml:space="preserve"> project activities.</w:t>
      </w:r>
    </w:p>
    <w:p w14:paraId="3504A54C" w14:textId="79302451" w:rsidR="00717728" w:rsidRPr="003F02C6" w:rsidRDefault="00717728" w:rsidP="003F02C6">
      <w:pPr>
        <w:spacing w:line="240" w:lineRule="auto"/>
        <w:jc w:val="both"/>
        <w:rPr>
          <w:szCs w:val="44"/>
        </w:rPr>
      </w:pPr>
      <w:r>
        <w:rPr>
          <w:szCs w:val="44"/>
        </w:rPr>
        <w:t>Please note: each entity is limited to two applications and only one per department.</w:t>
      </w:r>
    </w:p>
    <w:p w14:paraId="509A98D7" w14:textId="77777777" w:rsidR="00836DC8" w:rsidRDefault="00836DC8" w:rsidP="0018355C">
      <w:pPr>
        <w:spacing w:line="240" w:lineRule="auto"/>
        <w:rPr>
          <w:b/>
        </w:rPr>
      </w:pPr>
    </w:p>
    <w:p w14:paraId="7FFFEB74" w14:textId="77777777" w:rsidR="00836DC8" w:rsidRDefault="00836DC8" w:rsidP="0018355C">
      <w:pPr>
        <w:spacing w:line="240" w:lineRule="auto"/>
        <w:rPr>
          <w:b/>
        </w:rPr>
      </w:pPr>
    </w:p>
    <w:p w14:paraId="39C86533" w14:textId="77777777" w:rsidR="00836DC8" w:rsidRDefault="00836DC8" w:rsidP="0018355C">
      <w:pPr>
        <w:spacing w:line="240" w:lineRule="auto"/>
        <w:rPr>
          <w:b/>
        </w:rPr>
      </w:pPr>
    </w:p>
    <w:p w14:paraId="141F290E" w14:textId="17F8AB18" w:rsidR="00DA5F8F" w:rsidRPr="00DA5F8F" w:rsidRDefault="00DA5F8F" w:rsidP="0018355C">
      <w:pPr>
        <w:spacing w:line="240" w:lineRule="auto"/>
        <w:rPr>
          <w:b/>
        </w:rPr>
      </w:pPr>
      <w:r w:rsidRPr="00DA5F8F">
        <w:rPr>
          <w:b/>
        </w:rPr>
        <w:lastRenderedPageBreak/>
        <w:t>Figure 1.</w:t>
      </w:r>
      <w:r>
        <w:rPr>
          <w:b/>
        </w:rPr>
        <w:t xml:space="preserve"> NCTCOG 16-County Region</w:t>
      </w:r>
    </w:p>
    <w:p w14:paraId="14E5DB7A" w14:textId="67517618" w:rsidR="00771BCA" w:rsidRDefault="00DA5F8F" w:rsidP="0018355C">
      <w:pPr>
        <w:spacing w:line="240" w:lineRule="auto"/>
      </w:pPr>
      <w:r>
        <w:rPr>
          <w:noProof/>
          <w:sz w:val="16"/>
          <w:szCs w:val="16"/>
        </w:rPr>
        <w:drawing>
          <wp:inline distT="0" distB="0" distL="0" distR="0" wp14:anchorId="630712ED" wp14:editId="78D72F6F">
            <wp:extent cx="5753100" cy="4323490"/>
            <wp:effectExtent l="19050" t="19050" r="19050" b="203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7">
                      <a:extLst>
                        <a:ext uri="{28A0092B-C50C-407E-A947-70E740481C1C}">
                          <a14:useLocalDpi xmlns:a14="http://schemas.microsoft.com/office/drawing/2010/main" val="0"/>
                        </a:ext>
                      </a:extLst>
                    </a:blip>
                    <a:srcRect t="1373" b="1373"/>
                    <a:stretch>
                      <a:fillRect/>
                    </a:stretch>
                  </pic:blipFill>
                  <pic:spPr bwMode="auto">
                    <a:xfrm>
                      <a:off x="0" y="0"/>
                      <a:ext cx="5769694" cy="4335960"/>
                    </a:xfrm>
                    <a:prstGeom prst="rect">
                      <a:avLst/>
                    </a:prstGeom>
                    <a:ln>
                      <a:solidFill>
                        <a:schemeClr val="tx1">
                          <a:lumMod val="85000"/>
                          <a:lumOff val="15000"/>
                        </a:schemeClr>
                      </a:solidFill>
                    </a:ln>
                    <a:extLst>
                      <a:ext uri="{53640926-AAD7-44D8-BBD7-CCE9431645EC}">
                        <a14:shadowObscured xmlns:a14="http://schemas.microsoft.com/office/drawing/2010/main"/>
                      </a:ext>
                    </a:extLst>
                  </pic:spPr>
                </pic:pic>
              </a:graphicData>
            </a:graphic>
          </wp:inline>
        </w:drawing>
      </w:r>
      <w:r w:rsidR="008224A2">
        <w:br/>
      </w:r>
    </w:p>
    <w:p w14:paraId="22DD1831" w14:textId="3BC08B8F" w:rsidR="00472AB4" w:rsidRPr="00450484" w:rsidRDefault="001A3C36" w:rsidP="00C11A27">
      <w:pPr>
        <w:pStyle w:val="Heading1"/>
        <w:spacing w:line="240" w:lineRule="auto"/>
        <w:jc w:val="both"/>
      </w:pPr>
      <w:bookmarkStart w:id="3" w:name="_Toc62154491"/>
      <w:r>
        <w:t>Eligible Project Type</w:t>
      </w:r>
      <w:r w:rsidR="00CF5EB7">
        <w:t>s</w:t>
      </w:r>
      <w:bookmarkEnd w:id="3"/>
      <w:r w:rsidR="00CF5EB7">
        <w:t xml:space="preserve"> </w:t>
      </w:r>
    </w:p>
    <w:p w14:paraId="7CC4C709" w14:textId="770BC539" w:rsidR="00CF5EB7" w:rsidRDefault="00CF5EB7" w:rsidP="00C11A27">
      <w:pPr>
        <w:spacing w:after="0" w:line="240" w:lineRule="auto"/>
        <w:jc w:val="both"/>
        <w:rPr>
          <w:szCs w:val="44"/>
        </w:rPr>
      </w:pPr>
    </w:p>
    <w:p w14:paraId="45F0F366" w14:textId="69BA51D1" w:rsidR="00CF5EB7" w:rsidRDefault="00CF5EB7" w:rsidP="00C11A27">
      <w:pPr>
        <w:pStyle w:val="ListParagraph"/>
        <w:numPr>
          <w:ilvl w:val="0"/>
          <w:numId w:val="10"/>
        </w:numPr>
        <w:spacing w:after="0" w:line="240" w:lineRule="auto"/>
        <w:jc w:val="both"/>
        <w:rPr>
          <w:szCs w:val="44"/>
        </w:rPr>
      </w:pPr>
      <w:r w:rsidRPr="00F67F69">
        <w:rPr>
          <w:b/>
          <w:szCs w:val="44"/>
        </w:rPr>
        <w:t>Local Government Project</w:t>
      </w:r>
      <w:r>
        <w:rPr>
          <w:szCs w:val="44"/>
        </w:rPr>
        <w:t xml:space="preserve">: </w:t>
      </w:r>
      <w:r w:rsidR="005961A2">
        <w:rPr>
          <w:szCs w:val="44"/>
        </w:rPr>
        <w:t>An</w:t>
      </w:r>
      <w:r>
        <w:rPr>
          <w:szCs w:val="44"/>
        </w:rPr>
        <w:t xml:space="preserve"> </w:t>
      </w:r>
      <w:r w:rsidR="005961A2">
        <w:rPr>
          <w:szCs w:val="44"/>
        </w:rPr>
        <w:t xml:space="preserve">individual </w:t>
      </w:r>
      <w:r>
        <w:rPr>
          <w:szCs w:val="44"/>
        </w:rPr>
        <w:t>application from any eligible entity</w:t>
      </w:r>
      <w:r w:rsidR="005961A2">
        <w:rPr>
          <w:szCs w:val="44"/>
        </w:rPr>
        <w:t>:</w:t>
      </w:r>
    </w:p>
    <w:p w14:paraId="40C63579" w14:textId="49BCF7CD" w:rsidR="00F67F69" w:rsidRPr="009D0AA6" w:rsidRDefault="00F67F69" w:rsidP="00C11A27">
      <w:pPr>
        <w:pStyle w:val="ListParagraph"/>
        <w:numPr>
          <w:ilvl w:val="1"/>
          <w:numId w:val="10"/>
        </w:numPr>
        <w:spacing w:line="240" w:lineRule="auto"/>
        <w:jc w:val="both"/>
        <w:rPr>
          <w:szCs w:val="44"/>
        </w:rPr>
      </w:pPr>
      <w:r w:rsidRPr="009D0AA6">
        <w:rPr>
          <w:szCs w:val="44"/>
        </w:rPr>
        <w:t>Minimum Funding Request: $15,000</w:t>
      </w:r>
    </w:p>
    <w:p w14:paraId="0EFE3827" w14:textId="717B3FD2" w:rsidR="00F67F69" w:rsidRPr="009D0AA6" w:rsidRDefault="00F67F69" w:rsidP="00C11A27">
      <w:pPr>
        <w:pStyle w:val="ListParagraph"/>
        <w:numPr>
          <w:ilvl w:val="1"/>
          <w:numId w:val="10"/>
        </w:numPr>
        <w:spacing w:line="240" w:lineRule="auto"/>
        <w:jc w:val="both"/>
        <w:rPr>
          <w:szCs w:val="44"/>
        </w:rPr>
      </w:pPr>
      <w:r w:rsidRPr="009D0AA6">
        <w:rPr>
          <w:szCs w:val="44"/>
        </w:rPr>
        <w:t>Maximum Funding Request: $200,000</w:t>
      </w:r>
    </w:p>
    <w:p w14:paraId="24149DA8" w14:textId="71B03659" w:rsidR="00CF5EB7" w:rsidRPr="009D0AA6" w:rsidRDefault="00CF5EB7" w:rsidP="00C11A27">
      <w:pPr>
        <w:pStyle w:val="ListParagraph"/>
        <w:numPr>
          <w:ilvl w:val="0"/>
          <w:numId w:val="10"/>
        </w:numPr>
        <w:spacing w:line="240" w:lineRule="auto"/>
        <w:jc w:val="both"/>
        <w:rPr>
          <w:szCs w:val="44"/>
        </w:rPr>
      </w:pPr>
      <w:r w:rsidRPr="009D0AA6">
        <w:rPr>
          <w:b/>
          <w:szCs w:val="44"/>
        </w:rPr>
        <w:t>Regional Collaborative Project</w:t>
      </w:r>
      <w:r w:rsidRPr="009D0AA6">
        <w:rPr>
          <w:szCs w:val="44"/>
        </w:rPr>
        <w:t xml:space="preserve">: </w:t>
      </w:r>
      <w:r w:rsidR="005961A2">
        <w:rPr>
          <w:szCs w:val="44"/>
        </w:rPr>
        <w:t>An a</w:t>
      </w:r>
      <w:r w:rsidRPr="009D0AA6">
        <w:rPr>
          <w:szCs w:val="44"/>
        </w:rPr>
        <w:t xml:space="preserve">pplication </w:t>
      </w:r>
      <w:r w:rsidR="005961A2">
        <w:rPr>
          <w:szCs w:val="44"/>
        </w:rPr>
        <w:t>submitted by a partnership of at</w:t>
      </w:r>
      <w:r w:rsidRPr="009D0AA6">
        <w:rPr>
          <w:szCs w:val="44"/>
        </w:rPr>
        <w:t xml:space="preserve"> least 3 eligible entities</w:t>
      </w:r>
      <w:r w:rsidR="005961A2">
        <w:rPr>
          <w:szCs w:val="44"/>
        </w:rPr>
        <w:t>:</w:t>
      </w:r>
    </w:p>
    <w:p w14:paraId="204C5F04" w14:textId="09499969" w:rsidR="00F67F69" w:rsidRPr="009D0AA6" w:rsidRDefault="00F67F69" w:rsidP="00C11A27">
      <w:pPr>
        <w:pStyle w:val="ListParagraph"/>
        <w:numPr>
          <w:ilvl w:val="1"/>
          <w:numId w:val="10"/>
        </w:numPr>
        <w:spacing w:line="240" w:lineRule="auto"/>
        <w:jc w:val="both"/>
        <w:rPr>
          <w:szCs w:val="44"/>
        </w:rPr>
      </w:pPr>
      <w:r w:rsidRPr="009D0AA6">
        <w:rPr>
          <w:szCs w:val="44"/>
        </w:rPr>
        <w:t>Minimum Funding Request: $125,000</w:t>
      </w:r>
    </w:p>
    <w:p w14:paraId="2CE5DC85" w14:textId="678F025F" w:rsidR="00F67F69" w:rsidRPr="009D0AA6" w:rsidRDefault="00F67F69" w:rsidP="00C11A27">
      <w:pPr>
        <w:pStyle w:val="ListParagraph"/>
        <w:numPr>
          <w:ilvl w:val="1"/>
          <w:numId w:val="10"/>
        </w:numPr>
        <w:spacing w:line="240" w:lineRule="auto"/>
        <w:jc w:val="both"/>
        <w:rPr>
          <w:szCs w:val="44"/>
        </w:rPr>
      </w:pPr>
      <w:r w:rsidRPr="009D0AA6">
        <w:rPr>
          <w:szCs w:val="44"/>
        </w:rPr>
        <w:t>Maximum Funding Request: $500,000</w:t>
      </w:r>
    </w:p>
    <w:p w14:paraId="3B63242F" w14:textId="5CF11A76" w:rsidR="00750ADB" w:rsidRDefault="00750ADB" w:rsidP="00C11A27">
      <w:pPr>
        <w:pStyle w:val="Heading1"/>
        <w:spacing w:before="0"/>
        <w:jc w:val="both"/>
      </w:pPr>
      <w:bookmarkStart w:id="4" w:name="_Toc62154492"/>
      <w:r>
        <w:t>Eligible Project Categories</w:t>
      </w:r>
      <w:bookmarkEnd w:id="4"/>
    </w:p>
    <w:p w14:paraId="65584BE3" w14:textId="7E7EC84B" w:rsidR="007F4FC2" w:rsidRDefault="005212C0" w:rsidP="00C11A27">
      <w:pPr>
        <w:spacing w:line="240" w:lineRule="auto"/>
        <w:jc w:val="both"/>
        <w:rPr>
          <w:szCs w:val="44"/>
        </w:rPr>
      </w:pPr>
      <w:r>
        <w:rPr>
          <w:szCs w:val="44"/>
        </w:rPr>
        <w:t>P</w:t>
      </w:r>
      <w:r w:rsidR="007F4FC2">
        <w:rPr>
          <w:szCs w:val="44"/>
        </w:rPr>
        <w:t xml:space="preserve">roject categories eligible for </w:t>
      </w:r>
      <w:r w:rsidR="005961A2">
        <w:rPr>
          <w:szCs w:val="44"/>
        </w:rPr>
        <w:t>funding</w:t>
      </w:r>
      <w:r>
        <w:rPr>
          <w:szCs w:val="44"/>
        </w:rPr>
        <w:t xml:space="preserve"> include</w:t>
      </w:r>
      <w:r w:rsidR="006967B9">
        <w:rPr>
          <w:szCs w:val="44"/>
        </w:rPr>
        <w:t>:</w:t>
      </w:r>
    </w:p>
    <w:p w14:paraId="68FFA8F7" w14:textId="77777777" w:rsidR="007F4FC2" w:rsidRDefault="007F4FC2" w:rsidP="00C11A27">
      <w:pPr>
        <w:pStyle w:val="ListParagraph"/>
        <w:numPr>
          <w:ilvl w:val="0"/>
          <w:numId w:val="7"/>
        </w:numPr>
        <w:spacing w:after="0" w:line="240" w:lineRule="auto"/>
        <w:jc w:val="both"/>
        <w:rPr>
          <w:szCs w:val="44"/>
        </w:rPr>
      </w:pPr>
      <w:r>
        <w:rPr>
          <w:szCs w:val="44"/>
        </w:rPr>
        <w:t>Local Enforcement</w:t>
      </w:r>
    </w:p>
    <w:p w14:paraId="3301F874" w14:textId="791F324D" w:rsidR="007F4FC2" w:rsidRDefault="007F4FC2" w:rsidP="00C11A27">
      <w:pPr>
        <w:pStyle w:val="ListParagraph"/>
        <w:numPr>
          <w:ilvl w:val="0"/>
          <w:numId w:val="7"/>
        </w:numPr>
        <w:spacing w:after="0" w:line="240" w:lineRule="auto"/>
        <w:jc w:val="both"/>
        <w:rPr>
          <w:szCs w:val="44"/>
        </w:rPr>
      </w:pPr>
      <w:r>
        <w:rPr>
          <w:szCs w:val="44"/>
        </w:rPr>
        <w:t xml:space="preserve">Source Reduction and Recycling </w:t>
      </w:r>
    </w:p>
    <w:p w14:paraId="6DA5431E" w14:textId="77777777" w:rsidR="007F4FC2" w:rsidRDefault="007F4FC2" w:rsidP="00C11A27">
      <w:pPr>
        <w:pStyle w:val="ListParagraph"/>
        <w:numPr>
          <w:ilvl w:val="0"/>
          <w:numId w:val="7"/>
        </w:numPr>
        <w:spacing w:line="240" w:lineRule="auto"/>
        <w:jc w:val="both"/>
        <w:rPr>
          <w:szCs w:val="44"/>
        </w:rPr>
      </w:pPr>
      <w:r>
        <w:rPr>
          <w:szCs w:val="44"/>
        </w:rPr>
        <w:t>Household Hazardous Waste</w:t>
      </w:r>
    </w:p>
    <w:p w14:paraId="05F76503" w14:textId="0F0CF42C" w:rsidR="00E64CC3" w:rsidRDefault="007F4FC2" w:rsidP="00C11A27">
      <w:pPr>
        <w:pStyle w:val="ListParagraph"/>
        <w:numPr>
          <w:ilvl w:val="0"/>
          <w:numId w:val="7"/>
        </w:numPr>
        <w:spacing w:line="240" w:lineRule="auto"/>
        <w:jc w:val="both"/>
        <w:rPr>
          <w:szCs w:val="44"/>
        </w:rPr>
      </w:pPr>
      <w:r>
        <w:rPr>
          <w:szCs w:val="44"/>
        </w:rPr>
        <w:t xml:space="preserve">Litter and Illegal Dumping Programs </w:t>
      </w:r>
    </w:p>
    <w:p w14:paraId="0086A18E" w14:textId="722A04B7" w:rsidR="00E64CC3" w:rsidRPr="00E64CC3" w:rsidRDefault="007F4FC2" w:rsidP="00C11A27">
      <w:pPr>
        <w:pStyle w:val="ListParagraph"/>
        <w:numPr>
          <w:ilvl w:val="0"/>
          <w:numId w:val="7"/>
        </w:numPr>
        <w:spacing w:line="240" w:lineRule="auto"/>
        <w:jc w:val="both"/>
        <w:rPr>
          <w:szCs w:val="44"/>
          <w:u w:val="single"/>
        </w:rPr>
      </w:pPr>
      <w:r w:rsidRPr="00E64CC3">
        <w:rPr>
          <w:szCs w:val="44"/>
        </w:rPr>
        <w:lastRenderedPageBreak/>
        <w:t>Citizens’ Collection Stations and “Small” Transfer Stations</w:t>
      </w:r>
    </w:p>
    <w:p w14:paraId="7580E4F3" w14:textId="529BCF5F" w:rsidR="00E64CC3" w:rsidRPr="00E64CC3" w:rsidRDefault="00E64CC3" w:rsidP="007F4FC2">
      <w:pPr>
        <w:pStyle w:val="ListParagraph"/>
        <w:numPr>
          <w:ilvl w:val="0"/>
          <w:numId w:val="6"/>
        </w:numPr>
        <w:spacing w:line="240" w:lineRule="auto"/>
        <w:rPr>
          <w:szCs w:val="44"/>
        </w:rPr>
      </w:pPr>
      <w:r w:rsidRPr="00E64CC3">
        <w:rPr>
          <w:szCs w:val="44"/>
        </w:rPr>
        <w:t>Local Solid Waste Management Plans</w:t>
      </w:r>
    </w:p>
    <w:p w14:paraId="48E3DB5A" w14:textId="77777777" w:rsidR="007F4FC2" w:rsidRDefault="007F4FC2" w:rsidP="00C11A27">
      <w:pPr>
        <w:pStyle w:val="ListParagraph"/>
        <w:numPr>
          <w:ilvl w:val="0"/>
          <w:numId w:val="6"/>
        </w:numPr>
        <w:spacing w:line="240" w:lineRule="auto"/>
        <w:jc w:val="both"/>
        <w:rPr>
          <w:szCs w:val="44"/>
        </w:rPr>
      </w:pPr>
      <w:r w:rsidRPr="00940D9D">
        <w:rPr>
          <w:szCs w:val="44"/>
        </w:rPr>
        <w:t>Technical Studies</w:t>
      </w:r>
      <w:r>
        <w:rPr>
          <w:szCs w:val="44"/>
        </w:rPr>
        <w:t xml:space="preserve"> with a regional scope/impact</w:t>
      </w:r>
    </w:p>
    <w:p w14:paraId="6862F485" w14:textId="77777777" w:rsidR="007F4FC2" w:rsidRDefault="007F4FC2" w:rsidP="00C11A27">
      <w:pPr>
        <w:pStyle w:val="ListParagraph"/>
        <w:numPr>
          <w:ilvl w:val="0"/>
          <w:numId w:val="6"/>
        </w:numPr>
        <w:spacing w:line="240" w:lineRule="auto"/>
        <w:jc w:val="both"/>
        <w:rPr>
          <w:szCs w:val="44"/>
        </w:rPr>
      </w:pPr>
      <w:r w:rsidRPr="00940D9D">
        <w:rPr>
          <w:szCs w:val="44"/>
        </w:rPr>
        <w:t>Educational and Training Projects</w:t>
      </w:r>
    </w:p>
    <w:p w14:paraId="5321BB14" w14:textId="3182FEDD" w:rsidR="00D55A09" w:rsidRPr="00C27C19" w:rsidRDefault="00345162" w:rsidP="00D55A09">
      <w:pPr>
        <w:spacing w:after="0" w:line="240" w:lineRule="auto"/>
        <w:jc w:val="both"/>
      </w:pPr>
      <w:r>
        <w:t>E</w:t>
      </w:r>
      <w:r w:rsidR="00750ADB">
        <w:t>ligible project categories are listed with example activities, example expenses, and funding limitations</w:t>
      </w:r>
      <w:r>
        <w:t xml:space="preserve"> in </w:t>
      </w:r>
      <w:r w:rsidRPr="00BD1D61">
        <w:rPr>
          <w:b/>
          <w:bCs/>
        </w:rPr>
        <w:t xml:space="preserve">Appendix </w:t>
      </w:r>
      <w:r w:rsidR="00BD1D61" w:rsidRPr="00BD1D61">
        <w:rPr>
          <w:b/>
          <w:bCs/>
        </w:rPr>
        <w:t>1</w:t>
      </w:r>
      <w:r w:rsidR="00750ADB">
        <w:t xml:space="preserve">. </w:t>
      </w:r>
      <w:r w:rsidR="00D55A09">
        <w:t xml:space="preserve">Additionally, applicants will be required to identify at least one regional plan goal and objective that a project intends to address.  The Regional Plan goals and objectives can be found in </w:t>
      </w:r>
      <w:r w:rsidR="00D55A09" w:rsidRPr="00D55A09">
        <w:rPr>
          <w:b/>
          <w:bCs/>
        </w:rPr>
        <w:t>Appendix 2</w:t>
      </w:r>
      <w:r w:rsidR="00D55A09">
        <w:t xml:space="preserve">. </w:t>
      </w:r>
    </w:p>
    <w:p w14:paraId="4954FB23" w14:textId="6483F5AD" w:rsidR="001A3C36" w:rsidRDefault="001A3C36" w:rsidP="00C11A27">
      <w:pPr>
        <w:pStyle w:val="Heading1"/>
        <w:spacing w:line="240" w:lineRule="auto"/>
        <w:jc w:val="both"/>
      </w:pPr>
      <w:bookmarkStart w:id="5" w:name="_Toc62154493"/>
      <w:r w:rsidRPr="009D66EC">
        <w:t>Eligible</w:t>
      </w:r>
      <w:r w:rsidR="00C036A0" w:rsidRPr="00A030BF">
        <w:t xml:space="preserve"> </w:t>
      </w:r>
      <w:r w:rsidRPr="009D66EC">
        <w:t>Expense</w:t>
      </w:r>
      <w:r w:rsidR="00095282">
        <w:t xml:space="preserve"> Categories</w:t>
      </w:r>
      <w:bookmarkEnd w:id="5"/>
    </w:p>
    <w:p w14:paraId="1C29CD1A" w14:textId="77777777" w:rsidR="005961A2" w:rsidRDefault="005961A2" w:rsidP="00DB71DC">
      <w:pPr>
        <w:tabs>
          <w:tab w:val="left" w:pos="-1075"/>
          <w:tab w:val="left" w:pos="-720"/>
          <w:tab w:val="left" w:pos="0"/>
          <w:tab w:val="left" w:pos="720"/>
          <w:tab w:val="left" w:pos="1789"/>
          <w:tab w:val="left" w:pos="2149"/>
          <w:tab w:val="left" w:pos="24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eastAsia="Times New Roman" w:cs="Arial"/>
          <w:b/>
        </w:rPr>
      </w:pPr>
    </w:p>
    <w:p w14:paraId="2AED1679" w14:textId="5EDAAFFD" w:rsidR="00DB71DC" w:rsidRDefault="0093260E" w:rsidP="00DB71DC">
      <w:pPr>
        <w:tabs>
          <w:tab w:val="left" w:pos="-1075"/>
          <w:tab w:val="left" w:pos="-720"/>
          <w:tab w:val="left" w:pos="0"/>
          <w:tab w:val="left" w:pos="720"/>
          <w:tab w:val="left" w:pos="1789"/>
          <w:tab w:val="left" w:pos="2149"/>
          <w:tab w:val="left" w:pos="24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eastAsia="Times New Roman" w:cs="Arial"/>
          <w:b/>
        </w:rPr>
      </w:pPr>
      <w:r>
        <w:rPr>
          <w:rFonts w:eastAsia="Times New Roman" w:cs="Arial"/>
          <w:b/>
        </w:rPr>
        <w:t>NOTE: E</w:t>
      </w:r>
      <w:r w:rsidR="00DB71DC" w:rsidRPr="009D0AA6">
        <w:rPr>
          <w:rFonts w:eastAsia="Times New Roman" w:cs="Arial"/>
          <w:b/>
        </w:rPr>
        <w:t xml:space="preserve">ach line item must meet or exceed $500 to be deemed </w:t>
      </w:r>
      <w:r w:rsidR="00DB71DC">
        <w:rPr>
          <w:rFonts w:eastAsia="Times New Roman" w:cs="Arial"/>
          <w:b/>
        </w:rPr>
        <w:t>eligible</w:t>
      </w:r>
      <w:r>
        <w:rPr>
          <w:rFonts w:eastAsia="Times New Roman" w:cs="Arial"/>
          <w:b/>
        </w:rPr>
        <w:t xml:space="preserve"> for funding</w:t>
      </w:r>
      <w:r w:rsidR="00DB71DC" w:rsidRPr="009D0AA6">
        <w:rPr>
          <w:rFonts w:eastAsia="Times New Roman" w:cs="Arial"/>
          <w:b/>
        </w:rPr>
        <w:t>.</w:t>
      </w:r>
      <w:r>
        <w:rPr>
          <w:rFonts w:eastAsia="Times New Roman" w:cs="Arial"/>
          <w:b/>
        </w:rPr>
        <w:t xml:space="preserve"> </w:t>
      </w:r>
      <w:r>
        <w:t xml:space="preserve">All expenses must be itemized with a per unit cost and a total line-item cost. </w:t>
      </w:r>
      <w:r w:rsidRPr="00786C5B">
        <w:t xml:space="preserve">Failure to provide the number of units requested and unit cost may </w:t>
      </w:r>
      <w:r>
        <w:t>result in your project being deemed ineligible</w:t>
      </w:r>
      <w:r w:rsidR="00450C3F">
        <w:t>.</w:t>
      </w:r>
      <w:r w:rsidR="00717728">
        <w:t xml:space="preserve">  Applicants are encouraged to submit information on matching and/or in-kind expenses in the application.  However, in the event that grant funds are left over at the end of the biennium, any redistributed funds will not be applied to in-kind expenses (only matching expenses).</w:t>
      </w:r>
      <w:r w:rsidR="008038CA">
        <w:t xml:space="preserve">  </w:t>
      </w:r>
    </w:p>
    <w:p w14:paraId="54DB066B" w14:textId="77777777" w:rsidR="005961A2" w:rsidRDefault="005961A2" w:rsidP="00C11A27">
      <w:pPr>
        <w:spacing w:after="0" w:line="240" w:lineRule="auto"/>
        <w:jc w:val="both"/>
      </w:pPr>
    </w:p>
    <w:p w14:paraId="3D2F30A1" w14:textId="59D68083" w:rsidR="001A3C36" w:rsidRDefault="001A3C36" w:rsidP="00C11A27">
      <w:pPr>
        <w:spacing w:after="0" w:line="240" w:lineRule="auto"/>
        <w:jc w:val="both"/>
      </w:pPr>
      <w:r>
        <w:t>The following categories of expenses may be eligibl</w:t>
      </w:r>
      <w:r w:rsidR="00D83562">
        <w:t>e for funding under this CFP</w:t>
      </w:r>
      <w:r>
        <w:t>.</w:t>
      </w:r>
      <w:r w:rsidR="00B964A9">
        <w:t xml:space="preserve"> All expenses must be directly related to implementing the proposed project.</w:t>
      </w:r>
      <w:r w:rsidR="00F22C3E">
        <w:t xml:space="preserve"> Description of how the proposed expenses will support the proposed project will </w:t>
      </w:r>
      <w:r w:rsidR="00074FEB">
        <w:t>need to be provided</w:t>
      </w:r>
      <w:r w:rsidR="0093260E">
        <w:t xml:space="preserve"> in the application</w:t>
      </w:r>
      <w:r w:rsidR="00095282">
        <w:t>.</w:t>
      </w:r>
      <w:r w:rsidR="002B56E0">
        <w:t xml:space="preserve">  </w:t>
      </w:r>
      <w:r w:rsidR="00A6496F">
        <w:t xml:space="preserve">  </w:t>
      </w:r>
    </w:p>
    <w:p w14:paraId="003F5406" w14:textId="3032E452" w:rsidR="00BD6B33" w:rsidRPr="001604A5" w:rsidRDefault="00BD6B33" w:rsidP="00C11A27">
      <w:pPr>
        <w:numPr>
          <w:ilvl w:val="0"/>
          <w:numId w:val="23"/>
        </w:numPr>
        <w:tabs>
          <w:tab w:val="clear" w:pos="1080"/>
          <w:tab w:val="left" w:pos="-1075"/>
          <w:tab w:val="left" w:pos="-720"/>
          <w:tab w:val="left" w:pos="0"/>
          <w:tab w:val="left" w:pos="630"/>
          <w:tab w:val="left" w:pos="1069"/>
          <w:tab w:val="left" w:pos="1789"/>
          <w:tab w:val="left" w:pos="2149"/>
          <w:tab w:val="left" w:pos="24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hanging="720"/>
        <w:jc w:val="both"/>
        <w:rPr>
          <w:rFonts w:eastAsia="Times New Roman" w:cs="Arial"/>
          <w:szCs w:val="20"/>
        </w:rPr>
      </w:pPr>
      <w:r w:rsidRPr="001604A5">
        <w:rPr>
          <w:rFonts w:eastAsia="Times New Roman" w:cs="Arial"/>
          <w:b/>
          <w:bCs/>
          <w:szCs w:val="20"/>
        </w:rPr>
        <w:t>Equipment.</w:t>
      </w:r>
      <w:r w:rsidRPr="001604A5">
        <w:rPr>
          <w:rFonts w:eastAsia="Times New Roman" w:cs="Arial"/>
          <w:szCs w:val="20"/>
        </w:rPr>
        <w:t xml:space="preserve">  Equipment necessary and appropriate for the proposed project may be authorized.  Expenses included under the “Equipment” expense category should be for </w:t>
      </w:r>
      <w:r w:rsidRPr="00786C5B">
        <w:rPr>
          <w:rFonts w:eastAsia="Times New Roman" w:cs="Arial"/>
          <w:szCs w:val="20"/>
        </w:rPr>
        <w:t xml:space="preserve">non-construction related, tangible, and personal property having a unit acquisition cost of </w:t>
      </w:r>
      <w:r w:rsidRPr="00786C5B">
        <w:rPr>
          <w:rFonts w:eastAsia="Times New Roman" w:cs="Arial"/>
          <w:b/>
          <w:szCs w:val="20"/>
        </w:rPr>
        <w:t>$5,000</w:t>
      </w:r>
      <w:r w:rsidRPr="00786C5B">
        <w:rPr>
          <w:rFonts w:eastAsia="Times New Roman" w:cs="Arial"/>
          <w:szCs w:val="20"/>
        </w:rPr>
        <w:t xml:space="preserve"> or more</w:t>
      </w:r>
      <w:r w:rsidRPr="00421203">
        <w:rPr>
          <w:rFonts w:eastAsia="Times New Roman" w:cs="Arial"/>
          <w:szCs w:val="20"/>
        </w:rPr>
        <w:t xml:space="preserve"> </w:t>
      </w:r>
      <w:r w:rsidRPr="001604A5">
        <w:rPr>
          <w:rFonts w:eastAsia="Times New Roman" w:cs="Arial"/>
          <w:szCs w:val="20"/>
        </w:rPr>
        <w:t xml:space="preserve">(including freight and set up costs) with an estimated useful life of over one year.  Any equipment that will be used for other projects or activities, in addition to the funded project, may only be funded at an amount reflecting the appropriate percentage of time that the equipment will be directly used for the funded project.  The special conditions and requirements set forth in the grant </w:t>
      </w:r>
      <w:r w:rsidR="00421203">
        <w:rPr>
          <w:rFonts w:eastAsia="Times New Roman" w:cs="Arial"/>
          <w:szCs w:val="20"/>
        </w:rPr>
        <w:t>p</w:t>
      </w:r>
      <w:r w:rsidRPr="001604A5">
        <w:rPr>
          <w:rFonts w:eastAsia="Times New Roman" w:cs="Arial"/>
          <w:szCs w:val="20"/>
        </w:rPr>
        <w:t>rogram (relating to Title to and Management of Equipment and Constructed Facilities)</w:t>
      </w:r>
      <w:r w:rsidR="00421203">
        <w:rPr>
          <w:rFonts w:eastAsia="Times New Roman" w:cs="Arial"/>
          <w:szCs w:val="20"/>
        </w:rPr>
        <w:t xml:space="preserve"> </w:t>
      </w:r>
      <w:r w:rsidRPr="001604A5">
        <w:rPr>
          <w:rFonts w:eastAsia="Times New Roman" w:cs="Arial"/>
          <w:szCs w:val="20"/>
        </w:rPr>
        <w:t>also apply to equipment purchased with pass-through grant funding.</w:t>
      </w:r>
      <w:r w:rsidR="00421203">
        <w:rPr>
          <w:rFonts w:eastAsia="Times New Roman" w:cs="Arial"/>
          <w:szCs w:val="20"/>
        </w:rPr>
        <w:t xml:space="preserve"> In the application, grantees must inform NCTCOG of the physical location where equipment will be stored. </w:t>
      </w:r>
    </w:p>
    <w:p w14:paraId="18872CB8" w14:textId="0A6521B4" w:rsidR="00BD6B33" w:rsidRPr="00BD6B33" w:rsidRDefault="00BD6B33" w:rsidP="00C11A27">
      <w:pPr>
        <w:numPr>
          <w:ilvl w:val="0"/>
          <w:numId w:val="23"/>
        </w:numPr>
        <w:tabs>
          <w:tab w:val="clear" w:pos="1080"/>
          <w:tab w:val="left" w:pos="-1075"/>
          <w:tab w:val="left" w:pos="-720"/>
          <w:tab w:val="left" w:pos="0"/>
          <w:tab w:val="left" w:pos="630"/>
          <w:tab w:val="left" w:pos="1069"/>
          <w:tab w:val="left" w:pos="1789"/>
          <w:tab w:val="left" w:pos="2149"/>
          <w:tab w:val="left" w:pos="24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hanging="720"/>
        <w:jc w:val="both"/>
        <w:rPr>
          <w:rFonts w:eastAsia="Times New Roman" w:cs="Arial"/>
          <w:szCs w:val="20"/>
        </w:rPr>
      </w:pPr>
      <w:r w:rsidRPr="00BD6B33">
        <w:rPr>
          <w:rFonts w:eastAsia="Times New Roman" w:cs="Arial"/>
          <w:b/>
          <w:bCs/>
          <w:szCs w:val="20"/>
        </w:rPr>
        <w:t>Construction.</w:t>
      </w:r>
      <w:r w:rsidRPr="00BD6B33">
        <w:rPr>
          <w:rFonts w:eastAsia="Times New Roman" w:cs="Arial"/>
          <w:szCs w:val="20"/>
        </w:rPr>
        <w:t xml:space="preserve">  Appropriate construction costs may be authorized.  Expenses budgeted under this category should be for costs related to the enhancement or building of permanent facilities.  No construction costs may be incurred by a grant recipient unless the construction details are approved in advance by NCTCOG.  Appropriate costs that may be included are:</w:t>
      </w:r>
    </w:p>
    <w:p w14:paraId="14CB4DB7" w14:textId="77777777" w:rsidR="00BD6B33" w:rsidRPr="00BD6B33" w:rsidRDefault="00BD6B33" w:rsidP="00C11A27">
      <w:pPr>
        <w:tabs>
          <w:tab w:val="left" w:pos="-1075"/>
          <w:tab w:val="left" w:pos="-720"/>
          <w:tab w:val="left" w:pos="0"/>
          <w:tab w:val="left" w:pos="360"/>
          <w:tab w:val="left" w:pos="720"/>
          <w:tab w:val="left" w:pos="1069"/>
          <w:tab w:val="left" w:pos="1429"/>
          <w:tab w:val="left" w:pos="1789"/>
          <w:tab w:val="left" w:pos="2149"/>
          <w:tab w:val="left" w:pos="24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360" w:firstLine="1080"/>
        <w:jc w:val="both"/>
        <w:rPr>
          <w:rFonts w:eastAsia="Times New Roman" w:cs="Arial"/>
        </w:rPr>
      </w:pPr>
      <w:r w:rsidRPr="00BD6B33">
        <w:rPr>
          <w:rFonts w:eastAsia="Times New Roman" w:cs="Arial"/>
        </w:rPr>
        <w:t>a.</w:t>
      </w:r>
      <w:r w:rsidRPr="00BD6B33">
        <w:rPr>
          <w:rFonts w:eastAsia="Times New Roman" w:cs="Arial"/>
        </w:rPr>
        <w:tab/>
        <w:t xml:space="preserve">The cost of planning the </w:t>
      </w:r>
      <w:proofErr w:type="gramStart"/>
      <w:r w:rsidRPr="00BD6B33">
        <w:rPr>
          <w:rFonts w:eastAsia="Times New Roman" w:cs="Arial"/>
        </w:rPr>
        <w:t>project;</w:t>
      </w:r>
      <w:proofErr w:type="gramEnd"/>
    </w:p>
    <w:p w14:paraId="5671102B" w14:textId="77777777" w:rsidR="00BD6B33" w:rsidRPr="00BD6B33" w:rsidRDefault="00BD6B33" w:rsidP="00C11A27">
      <w:pPr>
        <w:tabs>
          <w:tab w:val="left" w:pos="-1075"/>
          <w:tab w:val="left" w:pos="-720"/>
          <w:tab w:val="left" w:pos="0"/>
          <w:tab w:val="left" w:pos="360"/>
          <w:tab w:val="left" w:pos="720"/>
          <w:tab w:val="left" w:pos="1069"/>
          <w:tab w:val="left" w:pos="1429"/>
          <w:tab w:val="left" w:pos="1789"/>
          <w:tab w:val="left" w:pos="2149"/>
          <w:tab w:val="left" w:pos="24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360" w:firstLine="1080"/>
        <w:jc w:val="both"/>
        <w:rPr>
          <w:rFonts w:eastAsia="Times New Roman" w:cs="Arial"/>
        </w:rPr>
      </w:pPr>
      <w:r w:rsidRPr="00BD6B33">
        <w:rPr>
          <w:rFonts w:eastAsia="Times New Roman" w:cs="Arial"/>
        </w:rPr>
        <w:t>b.</w:t>
      </w:r>
      <w:r w:rsidRPr="00BD6B33">
        <w:rPr>
          <w:rFonts w:eastAsia="Times New Roman" w:cs="Arial"/>
        </w:rPr>
        <w:tab/>
        <w:t xml:space="preserve">The cost of materials and labor connected to the construction </w:t>
      </w:r>
      <w:proofErr w:type="gramStart"/>
      <w:r w:rsidRPr="00BD6B33">
        <w:rPr>
          <w:rFonts w:eastAsia="Times New Roman" w:cs="Arial"/>
        </w:rPr>
        <w:t>project;</w:t>
      </w:r>
      <w:proofErr w:type="gramEnd"/>
    </w:p>
    <w:p w14:paraId="4A8637D7" w14:textId="77777777" w:rsidR="00BD6B33" w:rsidRPr="00BD6B33" w:rsidRDefault="00BD6B33" w:rsidP="00C11A27">
      <w:pPr>
        <w:tabs>
          <w:tab w:val="left" w:pos="-1075"/>
          <w:tab w:val="left" w:pos="-720"/>
          <w:tab w:val="left" w:pos="0"/>
          <w:tab w:val="left" w:pos="360"/>
          <w:tab w:val="left" w:pos="720"/>
          <w:tab w:val="left" w:pos="1069"/>
          <w:tab w:val="left" w:pos="1429"/>
          <w:tab w:val="left" w:pos="1789"/>
          <w:tab w:val="left" w:pos="2149"/>
          <w:tab w:val="left" w:pos="24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360" w:firstLine="1080"/>
        <w:jc w:val="both"/>
        <w:rPr>
          <w:rFonts w:eastAsia="Times New Roman" w:cs="Arial"/>
        </w:rPr>
      </w:pPr>
      <w:r w:rsidRPr="00BD6B33">
        <w:rPr>
          <w:rFonts w:eastAsia="Times New Roman" w:cs="Arial"/>
        </w:rPr>
        <w:t>c.</w:t>
      </w:r>
      <w:r w:rsidRPr="00BD6B33">
        <w:rPr>
          <w:rFonts w:eastAsia="Times New Roman" w:cs="Arial"/>
        </w:rPr>
        <w:tab/>
        <w:t>The cost of equipment attached to the permanent structure; and</w:t>
      </w:r>
    </w:p>
    <w:p w14:paraId="1A190694" w14:textId="77777777" w:rsidR="00BD6B33" w:rsidRPr="00BD6B33" w:rsidRDefault="00BD6B33" w:rsidP="00C11A27">
      <w:pPr>
        <w:tabs>
          <w:tab w:val="left" w:pos="-1075"/>
          <w:tab w:val="left" w:pos="-720"/>
          <w:tab w:val="left" w:pos="0"/>
          <w:tab w:val="left" w:pos="720"/>
          <w:tab w:val="left" w:pos="1069"/>
          <w:tab w:val="left" w:pos="1429"/>
          <w:tab w:val="left" w:pos="1800"/>
          <w:tab w:val="left" w:pos="2149"/>
          <w:tab w:val="left" w:pos="24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1800" w:hanging="360"/>
        <w:jc w:val="both"/>
        <w:rPr>
          <w:rFonts w:eastAsia="Times New Roman" w:cs="Arial"/>
        </w:rPr>
      </w:pPr>
      <w:r w:rsidRPr="00BD6B33">
        <w:rPr>
          <w:rFonts w:eastAsia="Times New Roman" w:cs="Arial"/>
        </w:rPr>
        <w:t>d.</w:t>
      </w:r>
      <w:r w:rsidRPr="00BD6B33">
        <w:rPr>
          <w:rFonts w:eastAsia="Times New Roman" w:cs="Arial"/>
        </w:rPr>
        <w:tab/>
        <w:t>Any subcontracts, including contracts for services, performed as part of the construction.</w:t>
      </w:r>
    </w:p>
    <w:p w14:paraId="4D1E1C94" w14:textId="444B48A4" w:rsidR="00BD6B33" w:rsidRPr="00BD6B33" w:rsidRDefault="00BD6B33" w:rsidP="00C11A27">
      <w:pPr>
        <w:numPr>
          <w:ilvl w:val="0"/>
          <w:numId w:val="23"/>
        </w:numPr>
        <w:tabs>
          <w:tab w:val="clear" w:pos="1080"/>
          <w:tab w:val="left" w:pos="-1075"/>
          <w:tab w:val="left" w:pos="-720"/>
          <w:tab w:val="left" w:pos="0"/>
          <w:tab w:val="left" w:pos="630"/>
          <w:tab w:val="left" w:pos="810"/>
          <w:tab w:val="left" w:pos="1789"/>
          <w:tab w:val="left" w:pos="2149"/>
          <w:tab w:val="left" w:pos="24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hanging="720"/>
        <w:jc w:val="both"/>
        <w:rPr>
          <w:rFonts w:eastAsia="Times New Roman" w:cs="Arial"/>
          <w:szCs w:val="20"/>
        </w:rPr>
      </w:pPr>
      <w:r w:rsidRPr="00BD6B33">
        <w:rPr>
          <w:rFonts w:eastAsia="Times New Roman" w:cs="Arial"/>
          <w:b/>
          <w:bCs/>
          <w:szCs w:val="20"/>
        </w:rPr>
        <w:t>Contractual Expenses.</w:t>
      </w:r>
      <w:r w:rsidRPr="00BD6B33">
        <w:rPr>
          <w:rFonts w:eastAsia="Times New Roman" w:cs="Arial"/>
          <w:szCs w:val="20"/>
        </w:rPr>
        <w:t xml:space="preserve">  Professional services or appropriate tasks provided by a firm or individual not employed by the grant recipient for conducting the funded project may be authorized for subcontracting by the recipient.  No contractual costs should be incurred by a grant recipient unless the subcontract is approved in advance by NCTCOG.  </w:t>
      </w:r>
      <w:r w:rsidRPr="00BD6B33">
        <w:rPr>
          <w:rFonts w:eastAsia="Times New Roman" w:cs="Arial"/>
          <w:b/>
          <w:bCs/>
          <w:i/>
          <w:iCs/>
          <w:szCs w:val="20"/>
        </w:rPr>
        <w:t xml:space="preserve">Applicable laws and regulations </w:t>
      </w:r>
      <w:r w:rsidRPr="00BD6B33">
        <w:rPr>
          <w:rFonts w:eastAsia="Times New Roman" w:cs="Arial"/>
          <w:b/>
          <w:bCs/>
          <w:i/>
          <w:iCs/>
          <w:szCs w:val="20"/>
        </w:rPr>
        <w:lastRenderedPageBreak/>
        <w:t>concerning bidding and contracting for services must be followed.</w:t>
      </w:r>
      <w:r w:rsidRPr="00BD6B33">
        <w:rPr>
          <w:rFonts w:eastAsia="Times New Roman" w:cs="Arial"/>
          <w:szCs w:val="20"/>
        </w:rPr>
        <w:t xml:space="preserve">  Any amendment to a subcontract which will result in or require substantive changes to any of the tasks required to be performed must be approved in writing by NCTCOG.</w:t>
      </w:r>
    </w:p>
    <w:p w14:paraId="173B382E" w14:textId="4D1CAB04" w:rsidR="00BD6B33" w:rsidRPr="00BD6B33" w:rsidRDefault="00BD6B33" w:rsidP="00C11A27">
      <w:pPr>
        <w:numPr>
          <w:ilvl w:val="0"/>
          <w:numId w:val="23"/>
        </w:numPr>
        <w:tabs>
          <w:tab w:val="clear" w:pos="1080"/>
          <w:tab w:val="left" w:pos="-1075"/>
          <w:tab w:val="left" w:pos="-720"/>
          <w:tab w:val="left" w:pos="0"/>
          <w:tab w:val="left" w:pos="630"/>
          <w:tab w:val="left" w:pos="720"/>
          <w:tab w:val="left" w:pos="1170"/>
          <w:tab w:val="left" w:pos="1789"/>
          <w:tab w:val="left" w:pos="2149"/>
          <w:tab w:val="left" w:pos="24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hanging="720"/>
        <w:jc w:val="both"/>
        <w:rPr>
          <w:rFonts w:eastAsia="Times New Roman" w:cs="Arial"/>
          <w:szCs w:val="20"/>
        </w:rPr>
      </w:pPr>
      <w:r w:rsidRPr="00BD6B33">
        <w:rPr>
          <w:rFonts w:eastAsia="Times New Roman" w:cs="Arial"/>
          <w:b/>
          <w:bCs/>
          <w:szCs w:val="20"/>
        </w:rPr>
        <w:t>Other Expenses.</w:t>
      </w:r>
      <w:r w:rsidRPr="00BD6B33">
        <w:rPr>
          <w:rFonts w:eastAsia="Times New Roman" w:cs="Arial"/>
          <w:szCs w:val="20"/>
        </w:rPr>
        <w:t xml:space="preserve">  Other expenses, not falling under the main expense categories, may be included, if connected with the tasks and activities of the proposed project.  Some expenses that </w:t>
      </w:r>
      <w:r w:rsidRPr="00BD6B33">
        <w:rPr>
          <w:rFonts w:eastAsia="Times New Roman" w:cs="Arial"/>
          <w:szCs w:val="20"/>
          <w:u w:val="single"/>
        </w:rPr>
        <w:t>may</w:t>
      </w:r>
      <w:r w:rsidRPr="00BD6B33">
        <w:rPr>
          <w:rFonts w:eastAsia="Times New Roman" w:cs="Arial"/>
          <w:szCs w:val="20"/>
        </w:rPr>
        <w:t xml:space="preserve"> be appropriate include:</w:t>
      </w:r>
    </w:p>
    <w:p w14:paraId="55E6EB17" w14:textId="4D4A3FF6" w:rsidR="00BD6B33" w:rsidRPr="00596DE8" w:rsidRDefault="00BD6B33" w:rsidP="00C11A27">
      <w:pPr>
        <w:pStyle w:val="ListParagraph"/>
        <w:numPr>
          <w:ilvl w:val="0"/>
          <w:numId w:val="50"/>
        </w:numPr>
        <w:tabs>
          <w:tab w:val="left" w:pos="-1075"/>
          <w:tab w:val="left" w:pos="-720"/>
          <w:tab w:val="left" w:pos="0"/>
          <w:tab w:val="left" w:pos="360"/>
          <w:tab w:val="left" w:pos="720"/>
          <w:tab w:val="left" w:pos="1069"/>
          <w:tab w:val="left" w:pos="1429"/>
          <w:tab w:val="left" w:pos="1789"/>
          <w:tab w:val="left" w:pos="2149"/>
          <w:tab w:val="left" w:pos="24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eastAsia="Times New Roman" w:cs="Arial"/>
        </w:rPr>
      </w:pPr>
      <w:r w:rsidRPr="00596DE8">
        <w:rPr>
          <w:rFonts w:eastAsia="Times New Roman" w:cs="Arial"/>
        </w:rPr>
        <w:t>Postage/delivery</w:t>
      </w:r>
    </w:p>
    <w:p w14:paraId="46A01EC0" w14:textId="008D27EF" w:rsidR="00BD6B33" w:rsidRPr="00596DE8" w:rsidRDefault="00BD6B33" w:rsidP="00C11A27">
      <w:pPr>
        <w:pStyle w:val="ListParagraph"/>
        <w:numPr>
          <w:ilvl w:val="0"/>
          <w:numId w:val="50"/>
        </w:numPr>
        <w:tabs>
          <w:tab w:val="left" w:pos="-1075"/>
          <w:tab w:val="left" w:pos="-720"/>
          <w:tab w:val="left" w:pos="0"/>
          <w:tab w:val="left" w:pos="360"/>
          <w:tab w:val="left" w:pos="720"/>
          <w:tab w:val="left" w:pos="1069"/>
          <w:tab w:val="left" w:pos="1429"/>
          <w:tab w:val="left" w:pos="1789"/>
          <w:tab w:val="left" w:pos="2149"/>
          <w:tab w:val="left" w:pos="24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eastAsia="Times New Roman" w:cs="Arial"/>
        </w:rPr>
      </w:pPr>
      <w:r w:rsidRPr="00596DE8">
        <w:rPr>
          <w:rFonts w:eastAsia="Times New Roman" w:cs="Arial"/>
        </w:rPr>
        <w:t>Printing/reproduction</w:t>
      </w:r>
    </w:p>
    <w:p w14:paraId="07C880CC" w14:textId="68FF4392" w:rsidR="00BD6B33" w:rsidRPr="00596DE8" w:rsidRDefault="00BD6B33" w:rsidP="00C11A27">
      <w:pPr>
        <w:pStyle w:val="ListParagraph"/>
        <w:numPr>
          <w:ilvl w:val="0"/>
          <w:numId w:val="50"/>
        </w:numPr>
        <w:tabs>
          <w:tab w:val="left" w:pos="-1075"/>
          <w:tab w:val="left" w:pos="-720"/>
          <w:tab w:val="left" w:pos="0"/>
          <w:tab w:val="left" w:pos="360"/>
          <w:tab w:val="left" w:pos="720"/>
          <w:tab w:val="left" w:pos="1069"/>
          <w:tab w:val="left" w:pos="1429"/>
          <w:tab w:val="left" w:pos="1789"/>
          <w:tab w:val="left" w:pos="2149"/>
          <w:tab w:val="left" w:pos="24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eastAsia="Times New Roman" w:cs="Arial"/>
        </w:rPr>
      </w:pPr>
      <w:r w:rsidRPr="00596DE8">
        <w:rPr>
          <w:rFonts w:eastAsia="Times New Roman" w:cs="Arial"/>
        </w:rPr>
        <w:t>Advertising/public notices</w:t>
      </w:r>
    </w:p>
    <w:p w14:paraId="3201CBCE" w14:textId="729E08D2" w:rsidR="00BD6B33" w:rsidRPr="00596DE8" w:rsidRDefault="00BD6B33" w:rsidP="00C11A27">
      <w:pPr>
        <w:pStyle w:val="ListParagraph"/>
        <w:numPr>
          <w:ilvl w:val="0"/>
          <w:numId w:val="50"/>
        </w:numPr>
        <w:tabs>
          <w:tab w:val="left" w:pos="-1075"/>
          <w:tab w:val="left" w:pos="-720"/>
          <w:tab w:val="left" w:pos="0"/>
          <w:tab w:val="left" w:pos="360"/>
          <w:tab w:val="left" w:pos="720"/>
          <w:tab w:val="left" w:pos="1069"/>
          <w:tab w:val="left" w:pos="1429"/>
          <w:tab w:val="left" w:pos="1789"/>
          <w:tab w:val="left" w:pos="2149"/>
          <w:tab w:val="left" w:pos="24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eastAsia="Times New Roman" w:cs="Arial"/>
        </w:rPr>
      </w:pPr>
      <w:r w:rsidRPr="00596DE8">
        <w:rPr>
          <w:rFonts w:eastAsia="Times New Roman" w:cs="Arial"/>
        </w:rPr>
        <w:t>Signs</w:t>
      </w:r>
    </w:p>
    <w:p w14:paraId="26F3485C" w14:textId="4D136F20" w:rsidR="00BD6B33" w:rsidRPr="00596DE8" w:rsidRDefault="00BD6B33" w:rsidP="00C11A27">
      <w:pPr>
        <w:pStyle w:val="ListParagraph"/>
        <w:numPr>
          <w:ilvl w:val="0"/>
          <w:numId w:val="50"/>
        </w:numPr>
        <w:tabs>
          <w:tab w:val="left" w:pos="-1075"/>
          <w:tab w:val="left" w:pos="-720"/>
          <w:tab w:val="left" w:pos="0"/>
          <w:tab w:val="left" w:pos="360"/>
          <w:tab w:val="left" w:pos="720"/>
          <w:tab w:val="left" w:pos="1069"/>
          <w:tab w:val="left" w:pos="1429"/>
          <w:tab w:val="left" w:pos="1789"/>
          <w:tab w:val="left" w:pos="2149"/>
          <w:tab w:val="left" w:pos="24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eastAsia="Times New Roman" w:cs="Arial"/>
        </w:rPr>
      </w:pPr>
      <w:r w:rsidRPr="00596DE8">
        <w:rPr>
          <w:rFonts w:eastAsia="Times New Roman" w:cs="Arial"/>
        </w:rPr>
        <w:t>Training</w:t>
      </w:r>
    </w:p>
    <w:p w14:paraId="5E2BCBC9" w14:textId="2A3ABE12" w:rsidR="00BD6B33" w:rsidRPr="00596DE8" w:rsidRDefault="00BD6B33" w:rsidP="00C11A27">
      <w:pPr>
        <w:pStyle w:val="ListParagraph"/>
        <w:numPr>
          <w:ilvl w:val="0"/>
          <w:numId w:val="50"/>
        </w:numPr>
        <w:tabs>
          <w:tab w:val="left" w:pos="-1075"/>
          <w:tab w:val="left" w:pos="-720"/>
          <w:tab w:val="left" w:pos="0"/>
          <w:tab w:val="left" w:pos="720"/>
          <w:tab w:val="left" w:pos="1069"/>
          <w:tab w:val="left" w:pos="1800"/>
          <w:tab w:val="left" w:pos="2149"/>
          <w:tab w:val="left" w:pos="24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eastAsia="Times New Roman" w:cs="Arial"/>
        </w:rPr>
      </w:pPr>
      <w:r w:rsidRPr="00596DE8">
        <w:rPr>
          <w:rFonts w:eastAsia="Times New Roman" w:cs="Arial"/>
        </w:rPr>
        <w:t>Computer Hardware (under $5,000 and not listed under the “Equipment” category)</w:t>
      </w:r>
    </w:p>
    <w:p w14:paraId="5135D11C" w14:textId="47826F4D" w:rsidR="00BD6B33" w:rsidRPr="00596DE8" w:rsidRDefault="00BD6B33" w:rsidP="00C11A27">
      <w:pPr>
        <w:pStyle w:val="ListParagraph"/>
        <w:numPr>
          <w:ilvl w:val="0"/>
          <w:numId w:val="50"/>
        </w:numPr>
        <w:tabs>
          <w:tab w:val="left" w:pos="-1075"/>
          <w:tab w:val="left" w:pos="-720"/>
          <w:tab w:val="left" w:pos="0"/>
          <w:tab w:val="left" w:pos="360"/>
          <w:tab w:val="left" w:pos="720"/>
          <w:tab w:val="left" w:pos="1069"/>
          <w:tab w:val="left" w:pos="1429"/>
          <w:tab w:val="left" w:pos="1789"/>
          <w:tab w:val="left" w:pos="2149"/>
          <w:tab w:val="left" w:pos="24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eastAsia="Times New Roman" w:cs="Arial"/>
        </w:rPr>
      </w:pPr>
      <w:r w:rsidRPr="00596DE8">
        <w:rPr>
          <w:rFonts w:eastAsia="Times New Roman" w:cs="Arial"/>
        </w:rPr>
        <w:t>Computer Software</w:t>
      </w:r>
    </w:p>
    <w:p w14:paraId="61999938" w14:textId="02DF3D78" w:rsidR="00F76AA2" w:rsidRPr="00596DE8" w:rsidRDefault="00BD6B33" w:rsidP="00C11A27">
      <w:pPr>
        <w:pStyle w:val="ListParagraph"/>
        <w:numPr>
          <w:ilvl w:val="0"/>
          <w:numId w:val="50"/>
        </w:numPr>
        <w:tabs>
          <w:tab w:val="left" w:pos="-1075"/>
          <w:tab w:val="left" w:pos="-720"/>
          <w:tab w:val="left" w:pos="0"/>
          <w:tab w:val="left" w:pos="720"/>
          <w:tab w:val="left" w:pos="1069"/>
          <w:tab w:val="left" w:pos="1789"/>
          <w:tab w:val="left" w:pos="2149"/>
          <w:tab w:val="left" w:pos="24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eastAsia="Times New Roman" w:cs="Arial"/>
        </w:rPr>
      </w:pPr>
      <w:r w:rsidRPr="00596DE8">
        <w:rPr>
          <w:rFonts w:eastAsia="Times New Roman" w:cs="Arial"/>
        </w:rPr>
        <w:t>Miscellaneous Other (includes anything not listed anywhere else in the budget)</w:t>
      </w:r>
    </w:p>
    <w:p w14:paraId="1DA4F135" w14:textId="77777777" w:rsidR="0020342E" w:rsidRDefault="0020342E" w:rsidP="0020342E">
      <w:pPr>
        <w:pStyle w:val="Heading1"/>
        <w:spacing w:line="240" w:lineRule="auto"/>
        <w:jc w:val="both"/>
      </w:pPr>
      <w:bookmarkStart w:id="6" w:name="_Toc62154494"/>
      <w:r>
        <w:t>Applicable Standards</w:t>
      </w:r>
      <w:bookmarkEnd w:id="6"/>
    </w:p>
    <w:p w14:paraId="5BC638EC" w14:textId="77777777" w:rsidR="0020342E" w:rsidRDefault="0020342E" w:rsidP="0020342E">
      <w:pPr>
        <w:spacing w:after="0" w:line="240" w:lineRule="auto"/>
        <w:jc w:val="both"/>
      </w:pPr>
      <w:r>
        <w:t>The administration of projects funded by this program must meet all applicable state and local statutes, rules and regulations, and guidelines. The main governing standards include, but may not be limited to:</w:t>
      </w:r>
    </w:p>
    <w:p w14:paraId="5E829830" w14:textId="77777777" w:rsidR="0020342E" w:rsidRDefault="0020342E" w:rsidP="0020342E">
      <w:pPr>
        <w:pStyle w:val="ListParagraph"/>
        <w:numPr>
          <w:ilvl w:val="0"/>
          <w:numId w:val="20"/>
        </w:numPr>
        <w:spacing w:after="0" w:line="240" w:lineRule="auto"/>
        <w:jc w:val="both"/>
      </w:pPr>
      <w:r>
        <w:t>Section 361.014(b) of the Texas Health and Safety Code.</w:t>
      </w:r>
    </w:p>
    <w:p w14:paraId="53155D33" w14:textId="77777777" w:rsidR="0020342E" w:rsidRDefault="0020342E" w:rsidP="0020342E">
      <w:pPr>
        <w:pStyle w:val="ListParagraph"/>
        <w:numPr>
          <w:ilvl w:val="0"/>
          <w:numId w:val="20"/>
        </w:numPr>
        <w:spacing w:after="0" w:line="240" w:lineRule="auto"/>
        <w:jc w:val="both"/>
      </w:pPr>
      <w:r>
        <w:t>Title 30 Texas Administrative Code (30 TAC) Chapter 330, Subchapter O, TCEQ Rules.</w:t>
      </w:r>
    </w:p>
    <w:p w14:paraId="75A55FB7" w14:textId="77777777" w:rsidR="0020342E" w:rsidRDefault="0020342E" w:rsidP="0020342E">
      <w:pPr>
        <w:pStyle w:val="ListParagraph"/>
        <w:numPr>
          <w:ilvl w:val="0"/>
          <w:numId w:val="20"/>
        </w:numPr>
        <w:spacing w:after="0" w:line="240" w:lineRule="auto"/>
        <w:jc w:val="both"/>
      </w:pPr>
      <w:r>
        <w:t>30 TAC Chapter 14, TCEQ Rules.</w:t>
      </w:r>
    </w:p>
    <w:p w14:paraId="6455E8CA" w14:textId="77777777" w:rsidR="0020342E" w:rsidRDefault="0020342E" w:rsidP="0020342E">
      <w:pPr>
        <w:pStyle w:val="ListParagraph"/>
        <w:numPr>
          <w:ilvl w:val="0"/>
          <w:numId w:val="20"/>
        </w:numPr>
        <w:spacing w:after="0" w:line="240" w:lineRule="auto"/>
        <w:jc w:val="both"/>
      </w:pPr>
      <w:r>
        <w:t>The Grant Agreement between NCTCOG and TCEQ.</w:t>
      </w:r>
    </w:p>
    <w:p w14:paraId="4ED06A38" w14:textId="77777777" w:rsidR="0020342E" w:rsidRPr="008377FD" w:rsidRDefault="0020342E" w:rsidP="0020342E">
      <w:pPr>
        <w:pStyle w:val="ListParagraph"/>
        <w:numPr>
          <w:ilvl w:val="0"/>
          <w:numId w:val="20"/>
        </w:numPr>
        <w:spacing w:after="0" w:line="240" w:lineRule="auto"/>
        <w:jc w:val="both"/>
      </w:pPr>
      <w:r>
        <w:t xml:space="preserve">The Uniform Grant and Contract Management Act, Texas Government Code </w:t>
      </w:r>
      <w:r w:rsidRPr="003877DD">
        <w:rPr>
          <w:bCs/>
        </w:rPr>
        <w:t>§§783.001</w:t>
      </w:r>
      <w:r>
        <w:rPr>
          <w:bCs/>
        </w:rPr>
        <w:t xml:space="preserve"> et seq., and the Uniformed Grant Management Standards, 1 TAC </w:t>
      </w:r>
      <w:r w:rsidRPr="003877DD">
        <w:rPr>
          <w:bCs/>
        </w:rPr>
        <w:t>§§</w:t>
      </w:r>
      <w:r>
        <w:rPr>
          <w:bCs/>
        </w:rPr>
        <w:t>5.141 et seq. (collectively called “UGMS”).</w:t>
      </w:r>
    </w:p>
    <w:p w14:paraId="2C87C235" w14:textId="77777777" w:rsidR="0020342E" w:rsidRPr="00363E6D" w:rsidRDefault="0020342E" w:rsidP="0020342E">
      <w:pPr>
        <w:pStyle w:val="ListParagraph"/>
        <w:spacing w:after="0" w:line="240" w:lineRule="auto"/>
        <w:jc w:val="both"/>
      </w:pPr>
    </w:p>
    <w:p w14:paraId="6F323940" w14:textId="7ABC655E" w:rsidR="0020342E" w:rsidRPr="00A47220" w:rsidRDefault="0020342E" w:rsidP="0020342E">
      <w:pPr>
        <w:spacing w:line="240" w:lineRule="auto"/>
        <w:jc w:val="both"/>
      </w:pPr>
      <w:r w:rsidRPr="00D55A09">
        <w:rPr>
          <w:b/>
          <w:bCs/>
        </w:rPr>
        <w:t>A</w:t>
      </w:r>
      <w:r w:rsidR="00D55A09">
        <w:rPr>
          <w:b/>
          <w:bCs/>
        </w:rPr>
        <w:t>ppendix</w:t>
      </w:r>
      <w:r w:rsidRPr="00D55A09">
        <w:rPr>
          <w:b/>
          <w:bCs/>
        </w:rPr>
        <w:t xml:space="preserve"> </w:t>
      </w:r>
      <w:r w:rsidR="002D18E5">
        <w:rPr>
          <w:b/>
          <w:bCs/>
        </w:rPr>
        <w:t>3</w:t>
      </w:r>
      <w:r w:rsidRPr="00D55A09">
        <w:t xml:space="preserve"> </w:t>
      </w:r>
      <w:r w:rsidRPr="0030227E">
        <w:t xml:space="preserve">provides </w:t>
      </w:r>
      <w:r w:rsidR="0030227E" w:rsidRPr="0030227E">
        <w:t>further information regarding</w:t>
      </w:r>
      <w:r w:rsidRPr="0030227E">
        <w:t xml:space="preserve"> applicable statutes and regulations.</w:t>
      </w:r>
    </w:p>
    <w:p w14:paraId="015481DF" w14:textId="2206F532" w:rsidR="00082CEE" w:rsidRDefault="00082CEE" w:rsidP="00C11A27">
      <w:pPr>
        <w:pStyle w:val="Heading1"/>
        <w:spacing w:line="240" w:lineRule="auto"/>
        <w:jc w:val="both"/>
      </w:pPr>
      <w:bookmarkStart w:id="7" w:name="_Toc62154495"/>
      <w:r>
        <w:t>Application Requirements</w:t>
      </w:r>
      <w:bookmarkEnd w:id="7"/>
    </w:p>
    <w:p w14:paraId="0ABFD226" w14:textId="6BAF009A" w:rsidR="00B64E65" w:rsidRPr="0019660D" w:rsidRDefault="00732287" w:rsidP="00C11A27">
      <w:pPr>
        <w:spacing w:line="240" w:lineRule="auto"/>
        <w:jc w:val="both"/>
      </w:pPr>
      <w:r w:rsidRPr="00B64E65">
        <w:rPr>
          <w:b/>
        </w:rPr>
        <w:t>Identify A</w:t>
      </w:r>
      <w:r w:rsidR="00B64E65" w:rsidRPr="00B64E65">
        <w:rPr>
          <w:b/>
        </w:rPr>
        <w:t>pplicable Goals and Objectives:</w:t>
      </w:r>
      <w:r w:rsidR="0019660D">
        <w:rPr>
          <w:b/>
        </w:rPr>
        <w:t xml:space="preserve"> </w:t>
      </w:r>
      <w:r w:rsidR="0019660D">
        <w:t xml:space="preserve">All applicants will be required to identify </w:t>
      </w:r>
      <w:r w:rsidR="00C27C19">
        <w:t xml:space="preserve">a minimum of </w:t>
      </w:r>
      <w:r w:rsidR="0019660D">
        <w:t xml:space="preserve">one or more applicable goals and objectives from the </w:t>
      </w:r>
      <w:hyperlink r:id="rId18" w:history="1">
        <w:r w:rsidR="0019660D" w:rsidRPr="00771BCA">
          <w:rPr>
            <w:rStyle w:val="Hyperlink"/>
            <w:i/>
          </w:rPr>
          <w:t>Planning for Sustainable Materials Management in North Central Texas 2015 - 2040</w:t>
        </w:r>
      </w:hyperlink>
      <w:r w:rsidR="0019660D">
        <w:rPr>
          <w:i/>
        </w:rPr>
        <w:t xml:space="preserve"> </w:t>
      </w:r>
      <w:r w:rsidR="0019660D">
        <w:t xml:space="preserve">that the </w:t>
      </w:r>
      <w:r w:rsidR="00B87440">
        <w:t>applicant’s</w:t>
      </w:r>
      <w:r w:rsidR="0019660D">
        <w:t xml:space="preserve"> project intends to address. The goals and objectives are included in </w:t>
      </w:r>
      <w:r w:rsidR="00BA73AB" w:rsidRPr="002D18E5">
        <w:rPr>
          <w:b/>
          <w:bCs/>
        </w:rPr>
        <w:t>A</w:t>
      </w:r>
      <w:r w:rsidR="002D18E5" w:rsidRPr="002D18E5">
        <w:rPr>
          <w:b/>
          <w:bCs/>
        </w:rPr>
        <w:t>ppendix</w:t>
      </w:r>
      <w:r w:rsidR="00BA73AB" w:rsidRPr="002D18E5">
        <w:rPr>
          <w:b/>
          <w:bCs/>
        </w:rPr>
        <w:t xml:space="preserve"> </w:t>
      </w:r>
      <w:r w:rsidR="00EA1CB0" w:rsidRPr="002D18E5">
        <w:rPr>
          <w:b/>
          <w:bCs/>
        </w:rPr>
        <w:t>2</w:t>
      </w:r>
      <w:r w:rsidR="0019660D">
        <w:t>.</w:t>
      </w:r>
    </w:p>
    <w:p w14:paraId="1589B613" w14:textId="35D4A0D8" w:rsidR="0019660D" w:rsidRPr="0019660D" w:rsidRDefault="0019660D" w:rsidP="00C11A27">
      <w:pPr>
        <w:spacing w:line="240" w:lineRule="auto"/>
        <w:jc w:val="both"/>
      </w:pPr>
      <w:r w:rsidRPr="00B64E65">
        <w:rPr>
          <w:b/>
        </w:rPr>
        <w:t>Identify Project Category</w:t>
      </w:r>
      <w:r>
        <w:rPr>
          <w:b/>
        </w:rPr>
        <w:t xml:space="preserve"> and Type</w:t>
      </w:r>
      <w:r w:rsidRPr="00B64E65">
        <w:rPr>
          <w:b/>
        </w:rPr>
        <w:t>:</w:t>
      </w:r>
      <w:r>
        <w:rPr>
          <w:b/>
        </w:rPr>
        <w:t xml:space="preserve"> </w:t>
      </w:r>
      <w:r>
        <w:t>Each project will need to identify the projec</w:t>
      </w:r>
      <w:r w:rsidR="009B31F4">
        <w:t>t type</w:t>
      </w:r>
      <w:r>
        <w:t xml:space="preserve"> (Local Government or Regional Collaborati</w:t>
      </w:r>
      <w:r w:rsidR="009B31F4">
        <w:t>ve Project) and the project category</w:t>
      </w:r>
      <w:r>
        <w:t xml:space="preserve"> (one</w:t>
      </w:r>
      <w:r w:rsidR="009B31F4">
        <w:t xml:space="preserve"> of eight eligible project categories</w:t>
      </w:r>
      <w:r>
        <w:t>)</w:t>
      </w:r>
      <w:r>
        <w:rPr>
          <w:szCs w:val="44"/>
        </w:rPr>
        <w:t xml:space="preserve">. </w:t>
      </w:r>
      <w:r w:rsidR="002C6087">
        <w:rPr>
          <w:szCs w:val="44"/>
        </w:rPr>
        <w:t xml:space="preserve"> </w:t>
      </w:r>
    </w:p>
    <w:p w14:paraId="4B773DF7" w14:textId="1FC2FF53" w:rsidR="00B64E65" w:rsidRDefault="00732287" w:rsidP="00C11A27">
      <w:pPr>
        <w:spacing w:line="240" w:lineRule="auto"/>
        <w:jc w:val="both"/>
      </w:pPr>
      <w:r w:rsidRPr="00B64E65">
        <w:rPr>
          <w:b/>
        </w:rPr>
        <w:t>Resolution or Court Order:</w:t>
      </w:r>
      <w:r w:rsidR="00B64E65">
        <w:t xml:space="preserve"> Submittal of a resolution or court-order from the governing body of the project lead entity</w:t>
      </w:r>
      <w:r w:rsidR="0019660D">
        <w:t>, or applicant,</w:t>
      </w:r>
      <w:r w:rsidR="00B64E65">
        <w:t xml:space="preserve"> authorizing the application submittal as well as receipt of funding if awarded</w:t>
      </w:r>
      <w:r w:rsidR="0019660D">
        <w:t xml:space="preserve"> is </w:t>
      </w:r>
      <w:r w:rsidR="0019660D" w:rsidRPr="00E70592">
        <w:t>required</w:t>
      </w:r>
      <w:r w:rsidR="009B31F4" w:rsidRPr="00E70592">
        <w:t xml:space="preserve"> </w:t>
      </w:r>
      <w:r w:rsidR="007600D3" w:rsidRPr="00E70592">
        <w:t xml:space="preserve">within </w:t>
      </w:r>
      <w:r w:rsidR="00AD2403" w:rsidRPr="00786C5B">
        <w:t xml:space="preserve">thirty </w:t>
      </w:r>
      <w:r w:rsidR="007600D3" w:rsidRPr="00E70592">
        <w:t>(30) days of</w:t>
      </w:r>
      <w:r w:rsidR="009B31F4" w:rsidRPr="00E70592">
        <w:t xml:space="preserve"> the</w:t>
      </w:r>
      <w:r w:rsidR="009B31F4">
        <w:t xml:space="preserve"> </w:t>
      </w:r>
      <w:r w:rsidR="007600D3">
        <w:t xml:space="preserve">application </w:t>
      </w:r>
      <w:r w:rsidR="003123D3">
        <w:t>close date</w:t>
      </w:r>
      <w:r w:rsidR="0019660D">
        <w:t>.</w:t>
      </w:r>
      <w:r w:rsidR="00644194">
        <w:t xml:space="preserve">  Resolutions and court orders must be received by NCTCOG via email to </w:t>
      </w:r>
      <w:hyperlink r:id="rId19" w:history="1">
        <w:r w:rsidR="00644194" w:rsidRPr="00EC6288">
          <w:rPr>
            <w:rStyle w:val="Hyperlink"/>
          </w:rPr>
          <w:t>ccampbell@nctcog.org</w:t>
        </w:r>
      </w:hyperlink>
      <w:r w:rsidR="00644194">
        <w:t xml:space="preserve"> no later than June 26, 2021.</w:t>
      </w:r>
    </w:p>
    <w:p w14:paraId="7FF946F1" w14:textId="6A472294" w:rsidR="00082CEE" w:rsidRDefault="00082CEE" w:rsidP="00C11A27">
      <w:pPr>
        <w:spacing w:line="240" w:lineRule="auto"/>
        <w:jc w:val="both"/>
      </w:pPr>
      <w:r w:rsidRPr="003B3AEA">
        <w:rPr>
          <w:b/>
        </w:rPr>
        <w:t>Private Sector Notification:</w:t>
      </w:r>
      <w:r w:rsidR="00955677">
        <w:rPr>
          <w:b/>
        </w:rPr>
        <w:t xml:space="preserve"> </w:t>
      </w:r>
      <w:r w:rsidR="00955677" w:rsidRPr="00955677">
        <w:t>According to state law</w:t>
      </w:r>
      <w:r w:rsidR="00955677">
        <w:t xml:space="preserve"> (Section 341.014 (b) TX Health and Safety Code), a project or service funded under this program must promote cooperation between public and private entities, and the grant-funded project or service may not be otherwise readily available or create a competitive advantage over a private industry that provides recycling or solid waste services. In accordance with grant requirements established by the TCEQ, an applicant for funding under one of the </w:t>
      </w:r>
      <w:r w:rsidR="00955677">
        <w:lastRenderedPageBreak/>
        <w:t xml:space="preserve">listed project categories below must adhere to the notification requirements. </w:t>
      </w:r>
      <w:r w:rsidR="009B31F4">
        <w:t>For a Regional Collaborative P</w:t>
      </w:r>
      <w:r w:rsidR="00955677" w:rsidRPr="009C42C6">
        <w:t>roject, all eligible entities included in the application must adhere to the notification requirements.</w:t>
      </w:r>
      <w:r w:rsidR="00955677">
        <w:t xml:space="preserve"> Failure to notify private sector service providers will result in immediate disqualification from the grant process.</w:t>
      </w:r>
    </w:p>
    <w:p w14:paraId="0F7E41BA" w14:textId="6EE117A3" w:rsidR="00955677" w:rsidRPr="008D6C92" w:rsidRDefault="00955677" w:rsidP="00C11A27">
      <w:pPr>
        <w:spacing w:after="0" w:line="240" w:lineRule="auto"/>
        <w:ind w:firstLine="360"/>
        <w:jc w:val="both"/>
        <w:rPr>
          <w:i/>
        </w:rPr>
      </w:pPr>
      <w:r w:rsidRPr="008D6C92">
        <w:rPr>
          <w:i/>
        </w:rPr>
        <w:t>Applicable Categories</w:t>
      </w:r>
    </w:p>
    <w:p w14:paraId="5E0C8A69" w14:textId="51C10355" w:rsidR="00955677" w:rsidRDefault="00BA73AB" w:rsidP="00C11A27">
      <w:pPr>
        <w:pStyle w:val="ListParagraph"/>
        <w:numPr>
          <w:ilvl w:val="0"/>
          <w:numId w:val="21"/>
        </w:numPr>
        <w:spacing w:after="0" w:line="240" w:lineRule="auto"/>
        <w:jc w:val="both"/>
      </w:pPr>
      <w:r>
        <w:t>Source Reduction and R</w:t>
      </w:r>
      <w:r w:rsidR="00955677">
        <w:t>ecycling</w:t>
      </w:r>
    </w:p>
    <w:p w14:paraId="6ADB1D2A" w14:textId="603D61AF" w:rsidR="00955677" w:rsidRDefault="00955677" w:rsidP="00C11A27">
      <w:pPr>
        <w:pStyle w:val="ListParagraph"/>
        <w:numPr>
          <w:ilvl w:val="0"/>
          <w:numId w:val="21"/>
        </w:numPr>
        <w:spacing w:after="0" w:line="240" w:lineRule="auto"/>
        <w:jc w:val="both"/>
      </w:pPr>
      <w:r>
        <w:t>Citizens’ Collection Stations and “Small” Registered Transfer Stations</w:t>
      </w:r>
    </w:p>
    <w:p w14:paraId="2DD958F5" w14:textId="54BDD902" w:rsidR="00955677" w:rsidRDefault="00955677" w:rsidP="00C11A27">
      <w:pPr>
        <w:pStyle w:val="ListParagraph"/>
        <w:numPr>
          <w:ilvl w:val="0"/>
          <w:numId w:val="21"/>
        </w:numPr>
        <w:spacing w:after="0" w:line="240" w:lineRule="auto"/>
        <w:jc w:val="both"/>
      </w:pPr>
      <w:r>
        <w:t xml:space="preserve">A demonstration project under the Educational and Training </w:t>
      </w:r>
      <w:r w:rsidR="008D6C92">
        <w:t>Projects category</w:t>
      </w:r>
    </w:p>
    <w:p w14:paraId="123AF4AD" w14:textId="77777777" w:rsidR="00137008" w:rsidRDefault="00137008" w:rsidP="00137008">
      <w:pPr>
        <w:pStyle w:val="ListParagraph"/>
        <w:spacing w:after="0" w:line="240" w:lineRule="auto"/>
        <w:ind w:left="1080"/>
        <w:jc w:val="both"/>
      </w:pPr>
    </w:p>
    <w:p w14:paraId="5BB43C7E" w14:textId="792BE6B6" w:rsidR="008D6C92" w:rsidRDefault="008D6C92" w:rsidP="00C11A27">
      <w:pPr>
        <w:spacing w:after="0" w:line="240" w:lineRule="auto"/>
        <w:ind w:firstLine="360"/>
        <w:jc w:val="both"/>
        <w:rPr>
          <w:i/>
        </w:rPr>
      </w:pPr>
      <w:r>
        <w:rPr>
          <w:i/>
        </w:rPr>
        <w:t>Applicant Notification Requirements</w:t>
      </w:r>
    </w:p>
    <w:p w14:paraId="3FACB24F" w14:textId="75A013DE" w:rsidR="009457F5" w:rsidRDefault="008D6C92" w:rsidP="00C11A27">
      <w:pPr>
        <w:spacing w:after="0" w:line="240" w:lineRule="auto"/>
        <w:ind w:left="360"/>
        <w:jc w:val="both"/>
      </w:pPr>
      <w:r>
        <w:t xml:space="preserve">Contact in person or in writing the known private service providers of similar services which, at the time of the application development, are providing services within the geographic service area that the project intends to serve, prior to making the application. A list of service providers within the region is available from NCTCOG at </w:t>
      </w:r>
      <w:hyperlink r:id="rId20" w:history="1">
        <w:r w:rsidR="00D03032" w:rsidRPr="00FC106A">
          <w:rPr>
            <w:rStyle w:val="Hyperlink"/>
          </w:rPr>
          <w:t>www.timetorecycle.com/locator/recycler_list.asp</w:t>
        </w:r>
      </w:hyperlink>
      <w:r w:rsidRPr="00FC106A">
        <w:t>.</w:t>
      </w:r>
      <w:r>
        <w:t xml:space="preserve">  </w:t>
      </w:r>
    </w:p>
    <w:p w14:paraId="3B3ADB22" w14:textId="77777777" w:rsidR="00CA1F97" w:rsidRDefault="00CA1F97" w:rsidP="00C11A27">
      <w:pPr>
        <w:spacing w:after="0" w:line="240" w:lineRule="auto"/>
        <w:jc w:val="both"/>
      </w:pPr>
    </w:p>
    <w:p w14:paraId="1D63CD46" w14:textId="40192E88" w:rsidR="009457F5" w:rsidRPr="009457F5" w:rsidRDefault="009457F5" w:rsidP="00C11A27">
      <w:pPr>
        <w:spacing w:line="240" w:lineRule="auto"/>
        <w:jc w:val="both"/>
      </w:pPr>
      <w:r w:rsidRPr="009457F5">
        <w:rPr>
          <w:b/>
        </w:rPr>
        <w:t xml:space="preserve">Letters of Support: </w:t>
      </w:r>
      <w:r w:rsidRPr="009457F5">
        <w:t>For applicants under the Regional Collaborative Project category, each participating entity is required to submit a letter of support. The letters of support should identify the applicant role, level of participation, and any other support, including financial, that the partner will provide to the lead applicant entity. The lead entity, or the applicant, will only be required to submit a court order or resolution in support of the project.</w:t>
      </w:r>
    </w:p>
    <w:p w14:paraId="1AFAFF42" w14:textId="6F24BBD7" w:rsidR="00F159AB" w:rsidRPr="00786C5B" w:rsidRDefault="009457F5" w:rsidP="00C11A27">
      <w:pPr>
        <w:spacing w:after="0" w:line="240" w:lineRule="auto"/>
        <w:jc w:val="both"/>
        <w:rPr>
          <w:b/>
          <w:i/>
          <w:u w:val="single"/>
        </w:rPr>
      </w:pPr>
      <w:r w:rsidRPr="00871FA0">
        <w:rPr>
          <w:b/>
        </w:rPr>
        <w:t>Project Timeline</w:t>
      </w:r>
      <w:r w:rsidRPr="009457F5">
        <w:rPr>
          <w:b/>
        </w:rPr>
        <w:t xml:space="preserve">: </w:t>
      </w:r>
      <w:r w:rsidR="00F159AB" w:rsidRPr="00F159AB">
        <w:t xml:space="preserve">For each task, describe as concisely as possible the major steps or activities involved, identify the responsible </w:t>
      </w:r>
      <w:proofErr w:type="gramStart"/>
      <w:r w:rsidR="00F159AB" w:rsidRPr="00F159AB">
        <w:t>entities</w:t>
      </w:r>
      <w:proofErr w:type="gramEnd"/>
      <w:r w:rsidR="00F159AB" w:rsidRPr="00F159AB">
        <w:t xml:space="preserve"> and establish a specific timeline to accomplish each task.  The Scope of Work must include:</w:t>
      </w:r>
    </w:p>
    <w:p w14:paraId="2A1F51FB" w14:textId="5C2E69F5" w:rsidR="00F159AB" w:rsidRPr="00F159AB" w:rsidRDefault="00F159AB" w:rsidP="00C11A27">
      <w:pPr>
        <w:numPr>
          <w:ilvl w:val="0"/>
          <w:numId w:val="32"/>
        </w:numPr>
        <w:spacing w:after="0" w:line="240" w:lineRule="auto"/>
        <w:jc w:val="both"/>
      </w:pPr>
      <w:r w:rsidRPr="00F159AB">
        <w:t>detailed purpose and goal of the project (must be consistent with implementing the</w:t>
      </w:r>
      <w:r>
        <w:t xml:space="preserve"> Regional Plan’s goals and</w:t>
      </w:r>
      <w:r w:rsidRPr="00F159AB">
        <w:t xml:space="preserve"> objec</w:t>
      </w:r>
      <w:r>
        <w:t>tives</w:t>
      </w:r>
      <w:proofErr w:type="gramStart"/>
      <w:r w:rsidRPr="00F159AB">
        <w:t>)</w:t>
      </w:r>
      <w:r w:rsidR="00D47377">
        <w:t>;</w:t>
      </w:r>
      <w:proofErr w:type="gramEnd"/>
    </w:p>
    <w:p w14:paraId="0E98DD35" w14:textId="71D0392D" w:rsidR="00F159AB" w:rsidRPr="00F159AB" w:rsidRDefault="00F159AB" w:rsidP="00C11A27">
      <w:pPr>
        <w:numPr>
          <w:ilvl w:val="0"/>
          <w:numId w:val="32"/>
        </w:numPr>
        <w:spacing w:after="0" w:line="240" w:lineRule="auto"/>
        <w:jc w:val="both"/>
      </w:pPr>
      <w:r w:rsidRPr="00F159AB">
        <w:t xml:space="preserve">specific task statements with responsible entity </w:t>
      </w:r>
      <w:proofErr w:type="gramStart"/>
      <w:r w:rsidRPr="00F159AB">
        <w:t>identified</w:t>
      </w:r>
      <w:r w:rsidR="00D47377">
        <w:t>;</w:t>
      </w:r>
      <w:proofErr w:type="gramEnd"/>
    </w:p>
    <w:p w14:paraId="196AF79F" w14:textId="5F3F383A" w:rsidR="00F159AB" w:rsidRPr="00F159AB" w:rsidRDefault="00F159AB" w:rsidP="00C11A27">
      <w:pPr>
        <w:numPr>
          <w:ilvl w:val="0"/>
          <w:numId w:val="32"/>
        </w:numPr>
        <w:spacing w:after="0" w:line="240" w:lineRule="auto"/>
        <w:jc w:val="both"/>
      </w:pPr>
      <w:r w:rsidRPr="00F159AB">
        <w:t>list of deliverables/products/activities under each task</w:t>
      </w:r>
      <w:r w:rsidR="005F2420">
        <w:t>;</w:t>
      </w:r>
      <w:r w:rsidR="00D47377">
        <w:t xml:space="preserve"> and</w:t>
      </w:r>
      <w:r w:rsidR="005F2420">
        <w:t>,</w:t>
      </w:r>
    </w:p>
    <w:p w14:paraId="17F84063" w14:textId="19D9A0A4" w:rsidR="009457F5" w:rsidRPr="00D47377" w:rsidRDefault="00F159AB" w:rsidP="00C11A27">
      <w:pPr>
        <w:numPr>
          <w:ilvl w:val="0"/>
          <w:numId w:val="32"/>
        </w:numPr>
        <w:spacing w:after="0" w:line="240" w:lineRule="auto"/>
        <w:jc w:val="both"/>
      </w:pPr>
      <w:r w:rsidRPr="00F159AB">
        <w:t>schedule of deliverables</w:t>
      </w:r>
      <w:r w:rsidR="005D7AF7">
        <w:t xml:space="preserve"> which will</w:t>
      </w:r>
      <w:r w:rsidR="00245856">
        <w:rPr>
          <w:color w:val="FF0000"/>
        </w:rPr>
        <w:t xml:space="preserve"> </w:t>
      </w:r>
      <w:r w:rsidR="00245856" w:rsidRPr="00786C5B">
        <w:t>begin with</w:t>
      </w:r>
      <w:r w:rsidRPr="00786C5B">
        <w:t xml:space="preserve"> </w:t>
      </w:r>
      <w:r w:rsidR="005D7AF7" w:rsidRPr="00786C5B">
        <w:t xml:space="preserve">the </w:t>
      </w:r>
      <w:r w:rsidRPr="00786C5B">
        <w:t>execution of Interlocal Agreement with NCTCOG</w:t>
      </w:r>
    </w:p>
    <w:p w14:paraId="1519B760" w14:textId="77777777" w:rsidR="004027FE" w:rsidRPr="00F159AB" w:rsidRDefault="004027FE" w:rsidP="00C11A27">
      <w:pPr>
        <w:spacing w:after="0" w:line="240" w:lineRule="auto"/>
        <w:jc w:val="both"/>
      </w:pPr>
    </w:p>
    <w:p w14:paraId="29CADCA0" w14:textId="7FB51112" w:rsidR="009457F5" w:rsidRPr="009457F5" w:rsidRDefault="009457F5" w:rsidP="00C11A27">
      <w:pPr>
        <w:spacing w:line="240" w:lineRule="auto"/>
        <w:jc w:val="both"/>
      </w:pPr>
      <w:r w:rsidRPr="009457F5">
        <w:rPr>
          <w:b/>
        </w:rPr>
        <w:t xml:space="preserve">Selection Subcommittee Presentation by Grant Application: </w:t>
      </w:r>
      <w:r w:rsidRPr="009457F5">
        <w:t xml:space="preserve">All grant applicants will be required to have a representative available to present a brief presentation and to answer questions at </w:t>
      </w:r>
      <w:r w:rsidR="00385A17">
        <w:t>the Grant</w:t>
      </w:r>
      <w:r w:rsidRPr="009457F5">
        <w:t xml:space="preserve"> Selection Subco</w:t>
      </w:r>
      <w:r w:rsidR="00066701">
        <w:t>mmittee Meeting</w:t>
      </w:r>
      <w:r w:rsidRPr="009457F5">
        <w:t>. Applicants will be notified of their presentation time after the close of the Call for Projects.</w:t>
      </w:r>
    </w:p>
    <w:p w14:paraId="01B3A48F" w14:textId="51E320B0" w:rsidR="009457F5" w:rsidRDefault="00C232AC" w:rsidP="00C11A27">
      <w:pPr>
        <w:spacing w:line="240" w:lineRule="auto"/>
        <w:jc w:val="both"/>
      </w:pPr>
      <w:r>
        <w:rPr>
          <w:b/>
        </w:rPr>
        <w:t>R</w:t>
      </w:r>
      <w:r w:rsidR="003A6318">
        <w:rPr>
          <w:b/>
        </w:rPr>
        <w:t xml:space="preserve">equired </w:t>
      </w:r>
      <w:r w:rsidR="009457F5" w:rsidRPr="00FC106A">
        <w:rPr>
          <w:b/>
        </w:rPr>
        <w:t xml:space="preserve">Supporting Documentation: </w:t>
      </w:r>
      <w:r w:rsidR="009457F5" w:rsidRPr="00FC106A">
        <w:t xml:space="preserve">Additional supporting documentation such as maps, drawings, plans, photos, quotes, or other materials are </w:t>
      </w:r>
      <w:r w:rsidR="003123D3">
        <w:t>required</w:t>
      </w:r>
      <w:r w:rsidR="009457F5" w:rsidRPr="00FC106A">
        <w:t xml:space="preserve"> and m</w:t>
      </w:r>
      <w:r>
        <w:t>ust</w:t>
      </w:r>
      <w:r w:rsidR="009457F5" w:rsidRPr="00FC106A">
        <w:t xml:space="preserve"> be submitted in the online application submittal.</w:t>
      </w:r>
      <w:r w:rsidR="00264B4B" w:rsidRPr="00FC106A">
        <w:t xml:space="preserve"> Applicants are </w:t>
      </w:r>
      <w:r w:rsidR="00385A17">
        <w:t>strongly</w:t>
      </w:r>
      <w:r w:rsidR="00264B4B" w:rsidRPr="00FC106A">
        <w:t xml:space="preserve"> encouraged to supply adequate supporting d</w:t>
      </w:r>
      <w:r w:rsidR="00835752" w:rsidRPr="00FC106A">
        <w:t xml:space="preserve">ocumentation to assist the </w:t>
      </w:r>
      <w:r w:rsidR="00385A17">
        <w:t xml:space="preserve">Grant </w:t>
      </w:r>
      <w:r w:rsidR="00835752" w:rsidRPr="00FC106A">
        <w:t xml:space="preserve">Selection Subcommittee in evaluating </w:t>
      </w:r>
      <w:r w:rsidR="00754AE7" w:rsidRPr="00FC106A">
        <w:t>the application.</w:t>
      </w:r>
      <w:r w:rsidR="00835752" w:rsidRPr="00786C5B">
        <w:t xml:space="preserve"> </w:t>
      </w:r>
    </w:p>
    <w:p w14:paraId="7CDAA5C5" w14:textId="6B166216" w:rsidR="00137008" w:rsidRPr="00350854" w:rsidRDefault="00137008" w:rsidP="00137008">
      <w:pPr>
        <w:spacing w:line="240" w:lineRule="auto"/>
        <w:jc w:val="both"/>
      </w:pPr>
      <w:r>
        <w:t>All applicants will need to consider and include information in the grant application concerning the ability of the applicant to cover ongoing maintenance costs of grant funded equipment, if additional equipment will be needed in order to utilize grant funded items (</w:t>
      </w:r>
      <w:proofErr w:type="gramStart"/>
      <w:r>
        <w:t>i.e.</w:t>
      </w:r>
      <w:proofErr w:type="gramEnd"/>
      <w:r>
        <w:t xml:space="preserve"> if applying for a trailer, is a tractor needed to pull the trailer), and will staff need to be trained and licensed in order to use equipment (i.e. forklifts, vehicles that require special driver’s licenses).</w:t>
      </w:r>
    </w:p>
    <w:p w14:paraId="0361B7E0" w14:textId="545378F8" w:rsidR="00137008" w:rsidRPr="002345AC" w:rsidRDefault="00137008" w:rsidP="00137008">
      <w:pPr>
        <w:spacing w:line="240" w:lineRule="auto"/>
        <w:jc w:val="both"/>
        <w:rPr>
          <w:rFonts w:cstheme="minorHAnsi"/>
          <w:bCs/>
        </w:rPr>
      </w:pPr>
      <w:r w:rsidRPr="002345AC">
        <w:rPr>
          <w:rFonts w:cstheme="minorHAnsi"/>
          <w:b/>
        </w:rPr>
        <w:lastRenderedPageBreak/>
        <w:t xml:space="preserve">Risk Assessment Requirements: </w:t>
      </w:r>
      <w:r w:rsidRPr="002345AC">
        <w:rPr>
          <w:rFonts w:cstheme="minorHAnsi"/>
          <w:bCs/>
        </w:rPr>
        <w:t xml:space="preserve">NCTCOG policy requires that all grant applicants undergo an applicable risk assessment in order to receive grant funds.  </w:t>
      </w:r>
      <w:r w:rsidR="003123D3">
        <w:rPr>
          <w:rFonts w:cstheme="minorHAnsi"/>
          <w:bCs/>
        </w:rPr>
        <w:t xml:space="preserve">After the projects have been selected for award, NCTCOG will reach out to each entity to initiate the risk assessment process, as necessary.  Please note that this process will not be necessary if an entity already has a completed up-to-date risk assessment evaluation on file with any NCTCOG department.  </w:t>
      </w:r>
      <w:r w:rsidRPr="002345AC">
        <w:rPr>
          <w:rFonts w:cstheme="minorHAnsi"/>
          <w:bCs/>
        </w:rPr>
        <w:t xml:space="preserve">Information regarding the documentation that will be </w:t>
      </w:r>
      <w:proofErr w:type="gramStart"/>
      <w:r w:rsidRPr="002345AC">
        <w:rPr>
          <w:rFonts w:cstheme="minorHAnsi"/>
          <w:bCs/>
        </w:rPr>
        <w:t>required</w:t>
      </w:r>
      <w:proofErr w:type="gramEnd"/>
      <w:r w:rsidRPr="002345AC">
        <w:rPr>
          <w:rFonts w:cstheme="minorHAnsi"/>
          <w:bCs/>
        </w:rPr>
        <w:t xml:space="preserve"> and the evaluation criteria of the assessment is included below</w:t>
      </w:r>
      <w:r w:rsidR="003123D3">
        <w:rPr>
          <w:rFonts w:cstheme="minorHAnsi"/>
          <w:bCs/>
        </w:rPr>
        <w:t>:</w:t>
      </w:r>
    </w:p>
    <w:p w14:paraId="56D7B07D" w14:textId="77777777" w:rsidR="00137008" w:rsidRPr="002345AC" w:rsidRDefault="00137008" w:rsidP="00137008">
      <w:pPr>
        <w:tabs>
          <w:tab w:val="left" w:pos="720"/>
        </w:tabs>
        <w:autoSpaceDE w:val="0"/>
        <w:autoSpaceDN w:val="0"/>
        <w:adjustRightInd w:val="0"/>
        <w:spacing w:after="0"/>
        <w:rPr>
          <w:rFonts w:cstheme="minorHAnsi"/>
          <w:b/>
        </w:rPr>
      </w:pPr>
      <w:r w:rsidRPr="002345AC">
        <w:rPr>
          <w:rFonts w:cstheme="minorHAnsi"/>
          <w:b/>
        </w:rPr>
        <w:tab/>
        <w:t xml:space="preserve">Evaluation Criteria: </w:t>
      </w:r>
    </w:p>
    <w:p w14:paraId="2B9A9A61" w14:textId="77777777" w:rsidR="00137008" w:rsidRPr="002345AC" w:rsidRDefault="00137008" w:rsidP="00137008">
      <w:pPr>
        <w:pStyle w:val="ListParagraph"/>
        <w:numPr>
          <w:ilvl w:val="0"/>
          <w:numId w:val="52"/>
        </w:numPr>
        <w:spacing w:after="0" w:line="240" w:lineRule="auto"/>
        <w:contextualSpacing w:val="0"/>
        <w:rPr>
          <w:rFonts w:cstheme="minorHAnsi"/>
          <w:b/>
          <w:bCs/>
        </w:rPr>
      </w:pPr>
      <w:r w:rsidRPr="002345AC">
        <w:rPr>
          <w:rFonts w:cstheme="minorHAnsi"/>
          <w:b/>
          <w:bCs/>
        </w:rPr>
        <w:t xml:space="preserve">Qualitative Analysis: Subrecipient Risk &amp; Oversight </w:t>
      </w:r>
    </w:p>
    <w:p w14:paraId="65215573" w14:textId="77777777" w:rsidR="00137008" w:rsidRPr="002345AC" w:rsidRDefault="00137008" w:rsidP="005A613A">
      <w:pPr>
        <w:pStyle w:val="ListParagraph"/>
        <w:numPr>
          <w:ilvl w:val="1"/>
          <w:numId w:val="52"/>
        </w:numPr>
        <w:spacing w:after="120" w:line="240" w:lineRule="auto"/>
        <w:contextualSpacing w:val="0"/>
        <w:jc w:val="both"/>
        <w:rPr>
          <w:rFonts w:cstheme="minorHAnsi"/>
        </w:rPr>
      </w:pPr>
      <w:r w:rsidRPr="002345AC">
        <w:rPr>
          <w:rFonts w:cstheme="minorHAnsi"/>
        </w:rPr>
        <w:t>In accordance with provisions under the Office of Management and Budget’s Uniform Administrative Requirements, Cost Principles, and Audit Requirements for Federal Awards (2 CFR 200)</w:t>
      </w:r>
      <w:r w:rsidRPr="002345AC">
        <w:rPr>
          <w:rFonts w:cstheme="minorHAnsi"/>
          <w:vertAlign w:val="superscript"/>
        </w:rPr>
        <w:t>4</w:t>
      </w:r>
      <w:r w:rsidRPr="002345AC">
        <w:rPr>
          <w:rFonts w:cstheme="minorHAnsi"/>
        </w:rPr>
        <w:t>, NCTCOG will conduct a risk assessment of all anticipated subrecipients prior to final selection. This assessment includes the following elements:</w:t>
      </w:r>
    </w:p>
    <w:p w14:paraId="4AD8114A" w14:textId="77777777" w:rsidR="00137008" w:rsidRPr="002345AC" w:rsidRDefault="00137008" w:rsidP="005A613A">
      <w:pPr>
        <w:pStyle w:val="ListParagraph"/>
        <w:numPr>
          <w:ilvl w:val="2"/>
          <w:numId w:val="52"/>
        </w:numPr>
        <w:spacing w:after="120" w:line="240" w:lineRule="auto"/>
        <w:contextualSpacing w:val="0"/>
        <w:jc w:val="both"/>
        <w:rPr>
          <w:rFonts w:cstheme="minorHAnsi"/>
        </w:rPr>
      </w:pPr>
      <w:r w:rsidRPr="002345AC">
        <w:rPr>
          <w:rFonts w:cstheme="minorHAnsi"/>
        </w:rPr>
        <w:t>Financial/organizational capacity</w:t>
      </w:r>
    </w:p>
    <w:p w14:paraId="5E1C2F07" w14:textId="77777777" w:rsidR="00137008" w:rsidRPr="002345AC" w:rsidRDefault="00137008" w:rsidP="005A613A">
      <w:pPr>
        <w:pStyle w:val="ListParagraph"/>
        <w:numPr>
          <w:ilvl w:val="2"/>
          <w:numId w:val="52"/>
        </w:numPr>
        <w:spacing w:after="120" w:line="240" w:lineRule="auto"/>
        <w:contextualSpacing w:val="0"/>
        <w:jc w:val="both"/>
        <w:rPr>
          <w:rFonts w:cstheme="minorHAnsi"/>
        </w:rPr>
      </w:pPr>
      <w:r w:rsidRPr="002345AC">
        <w:rPr>
          <w:rFonts w:cstheme="minorHAnsi"/>
        </w:rPr>
        <w:t>History of performance for federal funds</w:t>
      </w:r>
    </w:p>
    <w:p w14:paraId="7A451600" w14:textId="77777777" w:rsidR="00137008" w:rsidRPr="002345AC" w:rsidRDefault="00137008" w:rsidP="005A613A">
      <w:pPr>
        <w:pStyle w:val="ListParagraph"/>
        <w:numPr>
          <w:ilvl w:val="2"/>
          <w:numId w:val="52"/>
        </w:numPr>
        <w:spacing w:after="120" w:line="240" w:lineRule="auto"/>
        <w:contextualSpacing w:val="0"/>
        <w:jc w:val="both"/>
        <w:rPr>
          <w:rFonts w:cstheme="minorHAnsi"/>
        </w:rPr>
      </w:pPr>
      <w:r w:rsidRPr="002345AC">
        <w:rPr>
          <w:rFonts w:cstheme="minorHAnsi"/>
        </w:rPr>
        <w:t>Experience in carrying out a federally compliant procurements, and the proposed procurement approach for this project</w:t>
      </w:r>
    </w:p>
    <w:p w14:paraId="476A04DF" w14:textId="77777777" w:rsidR="00137008" w:rsidRPr="002345AC" w:rsidRDefault="00137008" w:rsidP="005A613A">
      <w:pPr>
        <w:pStyle w:val="ListParagraph"/>
        <w:numPr>
          <w:ilvl w:val="2"/>
          <w:numId w:val="52"/>
        </w:numPr>
        <w:spacing w:after="120" w:line="240" w:lineRule="auto"/>
        <w:contextualSpacing w:val="0"/>
        <w:jc w:val="both"/>
        <w:rPr>
          <w:rFonts w:cstheme="minorHAnsi"/>
        </w:rPr>
      </w:pPr>
      <w:r w:rsidRPr="002345AC">
        <w:rPr>
          <w:rFonts w:cstheme="minorHAnsi"/>
        </w:rPr>
        <w:t>Results of previous audits</w:t>
      </w:r>
    </w:p>
    <w:p w14:paraId="4949B70D" w14:textId="77777777" w:rsidR="00137008" w:rsidRPr="002345AC" w:rsidRDefault="00137008" w:rsidP="005A613A">
      <w:pPr>
        <w:pStyle w:val="ListParagraph"/>
        <w:numPr>
          <w:ilvl w:val="2"/>
          <w:numId w:val="52"/>
        </w:numPr>
        <w:spacing w:after="120" w:line="240" w:lineRule="auto"/>
        <w:contextualSpacing w:val="0"/>
        <w:jc w:val="both"/>
        <w:rPr>
          <w:rFonts w:cstheme="minorHAnsi"/>
        </w:rPr>
      </w:pPr>
      <w:r w:rsidRPr="002345AC">
        <w:rPr>
          <w:rFonts w:cstheme="minorHAnsi"/>
        </w:rPr>
        <w:t>Past performance on NCTCOG-related grants</w:t>
      </w:r>
    </w:p>
    <w:p w14:paraId="2C0057F9" w14:textId="77777777" w:rsidR="00137008" w:rsidRPr="002345AC" w:rsidRDefault="00137008" w:rsidP="005A613A">
      <w:pPr>
        <w:pStyle w:val="ListParagraph"/>
        <w:numPr>
          <w:ilvl w:val="1"/>
          <w:numId w:val="52"/>
        </w:numPr>
        <w:spacing w:after="120" w:line="240" w:lineRule="auto"/>
        <w:contextualSpacing w:val="0"/>
        <w:jc w:val="both"/>
        <w:rPr>
          <w:rFonts w:cstheme="minorHAnsi"/>
        </w:rPr>
      </w:pPr>
      <w:r w:rsidRPr="002345AC">
        <w:rPr>
          <w:rFonts w:cstheme="minorHAnsi"/>
        </w:rPr>
        <w:t>NCTCOG is not obligated to fund a proposal from an applicant that has demonstrated marginal or unsatisfactory performance on previous grants or contracts with NCTCOG and/or other state or federal agencies.</w:t>
      </w:r>
    </w:p>
    <w:p w14:paraId="243BB4AA" w14:textId="77777777" w:rsidR="00137008" w:rsidRPr="002345AC" w:rsidRDefault="00137008" w:rsidP="005A613A">
      <w:pPr>
        <w:pStyle w:val="ListParagraph"/>
        <w:numPr>
          <w:ilvl w:val="1"/>
          <w:numId w:val="52"/>
        </w:numPr>
        <w:spacing w:after="120" w:line="240" w:lineRule="auto"/>
        <w:contextualSpacing w:val="0"/>
        <w:jc w:val="both"/>
        <w:rPr>
          <w:rFonts w:cstheme="minorHAnsi"/>
        </w:rPr>
      </w:pPr>
      <w:r w:rsidRPr="002345AC">
        <w:rPr>
          <w:rFonts w:cstheme="minorHAnsi"/>
        </w:rPr>
        <w:t>NCTCOG is not obligated to fund a proposal from an applicant based on a determination of the risks, including the financial condition of the applicant and other risk factors as may be determined by NCTCOG.</w:t>
      </w:r>
    </w:p>
    <w:p w14:paraId="218EA2FE" w14:textId="2491D09A" w:rsidR="00137008" w:rsidRDefault="00137008" w:rsidP="005A613A">
      <w:pPr>
        <w:spacing w:after="240"/>
        <w:jc w:val="both"/>
        <w:rPr>
          <w:rFonts w:cstheme="minorHAnsi"/>
        </w:rPr>
      </w:pPr>
      <w:r w:rsidRPr="002345AC">
        <w:rPr>
          <w:rFonts w:cstheme="minorHAnsi"/>
        </w:rPr>
        <w:t xml:space="preserve">NCTCOG may base funding decisions on factors associated with best achieving the purpose of the CFP and is not obligated to select a project for funding. </w:t>
      </w:r>
      <w:r>
        <w:rPr>
          <w:rFonts w:cstheme="minorHAnsi"/>
        </w:rPr>
        <w:t xml:space="preserve"> </w:t>
      </w:r>
      <w:r w:rsidRPr="002345AC">
        <w:rPr>
          <w:rFonts w:cstheme="minorHAnsi"/>
        </w:rPr>
        <w:t>Additionally, NCTCOG may select parts of an application for funding or offer to fund less than the amount requested in an application.</w:t>
      </w:r>
    </w:p>
    <w:p w14:paraId="7DB180AD" w14:textId="19241CE1" w:rsidR="00005CA2" w:rsidRDefault="00005CA2" w:rsidP="005A613A">
      <w:pPr>
        <w:pStyle w:val="ListNumber"/>
        <w:numPr>
          <w:ilvl w:val="0"/>
          <w:numId w:val="0"/>
        </w:numPr>
        <w:tabs>
          <w:tab w:val="left" w:pos="720"/>
        </w:tabs>
        <w:contextualSpacing w:val="0"/>
        <w:jc w:val="both"/>
      </w:pPr>
      <w:r>
        <w:rPr>
          <w:rStyle w:val="Strong"/>
        </w:rPr>
        <w:t>Procurement Requirements</w:t>
      </w:r>
      <w:r w:rsidRPr="00E01795">
        <w:rPr>
          <w:rStyle w:val="Strong"/>
        </w:rPr>
        <w:t>.</w:t>
      </w:r>
      <w:r>
        <w:t xml:space="preserve"> The </w:t>
      </w:r>
      <w:r w:rsidR="00DD55B9">
        <w:t>subrecipient’s c</w:t>
      </w:r>
      <w:r>
        <w:t>ontractual costs must comply with allowable cost requirements. S</w:t>
      </w:r>
      <w:r w:rsidR="00DD55B9">
        <w:t>ubrecipients</w:t>
      </w:r>
      <w:r>
        <w:t xml:space="preserve"> who are governmental entities must engage in contractor selection on a competitive basis in accordance with their established policies or NCTCOG’s procurement guidelines. All subcontracts awarded by the </w:t>
      </w:r>
      <w:r w:rsidR="00DD55B9">
        <w:t xml:space="preserve">subrecipient </w:t>
      </w:r>
      <w:r>
        <w:t xml:space="preserve">shall be in accordance with the (UGMS) and other applicable procurement laws. The </w:t>
      </w:r>
      <w:r w:rsidR="00DD55B9">
        <w:t>subrecipient</w:t>
      </w:r>
      <w:r>
        <w:t xml:space="preserve"> shall be responsible for the management and fiscal monitoring of all subcontractors. The </w:t>
      </w:r>
      <w:r w:rsidR="00DD55B9">
        <w:t>subrecipient</w:t>
      </w:r>
      <w:r>
        <w:t xml:space="preserve"> shall ensure that all subcontractors comply with all provisions required by th</w:t>
      </w:r>
      <w:r w:rsidR="005A613A">
        <w:t>e interlocal agreement signed between NCTCOG and the subrecipient</w:t>
      </w:r>
      <w:r>
        <w:t>. NCTCOG reserves the right to perform an independent audit of all subcontractors.</w:t>
      </w:r>
    </w:p>
    <w:p w14:paraId="14E56EEB" w14:textId="396736E7" w:rsidR="00A639FB" w:rsidRDefault="00A639FB" w:rsidP="005A613A">
      <w:pPr>
        <w:pStyle w:val="ListNumber"/>
        <w:numPr>
          <w:ilvl w:val="0"/>
          <w:numId w:val="0"/>
        </w:numPr>
        <w:tabs>
          <w:tab w:val="left" w:pos="720"/>
        </w:tabs>
        <w:contextualSpacing w:val="0"/>
        <w:jc w:val="both"/>
      </w:pPr>
      <w:r>
        <w:t>All subrecipients will be required to submit documentation of procurement activities along with a statement of certification to NCTCOG and receive explicit notice to proceed prior to making any purchases that require proper procurement procedures.</w:t>
      </w:r>
    </w:p>
    <w:p w14:paraId="1A946A78" w14:textId="4AC5502A" w:rsidR="00273576" w:rsidRPr="005F66AB" w:rsidRDefault="00273576" w:rsidP="00C11A27">
      <w:pPr>
        <w:pStyle w:val="Heading1"/>
        <w:spacing w:line="240" w:lineRule="auto"/>
        <w:jc w:val="both"/>
      </w:pPr>
      <w:bookmarkStart w:id="8" w:name="_Toc62154496"/>
      <w:r w:rsidRPr="005F66AB">
        <w:lastRenderedPageBreak/>
        <w:t>Application Process</w:t>
      </w:r>
      <w:bookmarkEnd w:id="8"/>
    </w:p>
    <w:p w14:paraId="0EA13B8B" w14:textId="4BCAAE6C" w:rsidR="00273576" w:rsidRDefault="00273576" w:rsidP="00C11A27">
      <w:pPr>
        <w:spacing w:line="240" w:lineRule="auto"/>
        <w:jc w:val="both"/>
      </w:pPr>
      <w:r w:rsidRPr="00273576">
        <w:rPr>
          <w:b/>
          <w:szCs w:val="44"/>
        </w:rPr>
        <w:t xml:space="preserve">Applications will be </w:t>
      </w:r>
      <w:r w:rsidR="00137008">
        <w:rPr>
          <w:b/>
          <w:szCs w:val="44"/>
        </w:rPr>
        <w:t>submitted</w:t>
      </w:r>
      <w:r w:rsidRPr="00273576">
        <w:rPr>
          <w:b/>
          <w:szCs w:val="44"/>
        </w:rPr>
        <w:t xml:space="preserve"> through a web-based application portal available at </w:t>
      </w:r>
      <w:hyperlink r:id="rId21" w:history="1">
        <w:r w:rsidRPr="005605A8">
          <w:rPr>
            <w:rStyle w:val="Hyperlink"/>
            <w:b/>
            <w:szCs w:val="44"/>
          </w:rPr>
          <w:t>www.nctcog.org/solidwastegrants</w:t>
        </w:r>
      </w:hyperlink>
      <w:r w:rsidRPr="005605A8">
        <w:rPr>
          <w:b/>
          <w:szCs w:val="44"/>
        </w:rPr>
        <w:t xml:space="preserve"> or </w:t>
      </w:r>
      <w:hyperlink r:id="rId22" w:history="1">
        <w:r w:rsidR="008224A2" w:rsidRPr="005605A8">
          <w:rPr>
            <w:rStyle w:val="Hyperlink"/>
            <w:b/>
          </w:rPr>
          <w:t>http://solidwastegrants.nctcog.org</w:t>
        </w:r>
      </w:hyperlink>
      <w:r w:rsidRPr="005605A8">
        <w:rPr>
          <w:b/>
        </w:rPr>
        <w:t>.</w:t>
      </w:r>
      <w:r w:rsidRPr="00273576">
        <w:rPr>
          <w:b/>
        </w:rPr>
        <w:t xml:space="preserve"> </w:t>
      </w:r>
      <w:r>
        <w:t>Applicants will be required to register in the system with a Username and Password. It is recommended that applicants register prior to the application deadline to ensure they can access the system and avoid delays caused by technical difficulties.</w:t>
      </w:r>
      <w:r w:rsidR="00137008">
        <w:t xml:space="preserve"> </w:t>
      </w:r>
    </w:p>
    <w:p w14:paraId="539A676F" w14:textId="61694F45" w:rsidR="00273576" w:rsidRPr="00B97132" w:rsidRDefault="00273576" w:rsidP="00C11A27">
      <w:pPr>
        <w:spacing w:line="240" w:lineRule="auto"/>
        <w:jc w:val="both"/>
        <w:rPr>
          <w:strike/>
        </w:rPr>
      </w:pPr>
      <w:r w:rsidRPr="00137008">
        <w:rPr>
          <w:b/>
        </w:rPr>
        <w:t>Applications for th</w:t>
      </w:r>
      <w:r w:rsidR="004A2459" w:rsidRPr="00137008">
        <w:rPr>
          <w:b/>
        </w:rPr>
        <w:t>e 20</w:t>
      </w:r>
      <w:r w:rsidR="00020C48" w:rsidRPr="00137008">
        <w:rPr>
          <w:b/>
        </w:rPr>
        <w:t>2</w:t>
      </w:r>
      <w:r w:rsidR="00137008" w:rsidRPr="00137008">
        <w:rPr>
          <w:b/>
        </w:rPr>
        <w:t>2</w:t>
      </w:r>
      <w:r w:rsidR="004A2459" w:rsidRPr="00137008">
        <w:rPr>
          <w:b/>
        </w:rPr>
        <w:t>-</w:t>
      </w:r>
      <w:r w:rsidRPr="00137008">
        <w:rPr>
          <w:b/>
        </w:rPr>
        <w:t>20</w:t>
      </w:r>
      <w:r w:rsidR="00020C48" w:rsidRPr="00137008">
        <w:rPr>
          <w:b/>
        </w:rPr>
        <w:t>2</w:t>
      </w:r>
      <w:r w:rsidR="00137008" w:rsidRPr="00137008">
        <w:rPr>
          <w:b/>
        </w:rPr>
        <w:t>3</w:t>
      </w:r>
      <w:r w:rsidRPr="00137008">
        <w:rPr>
          <w:b/>
        </w:rPr>
        <w:t xml:space="preserve"> Call for Projects must be received in the web-based application system by 5:0</w:t>
      </w:r>
      <w:r w:rsidR="00760BB5" w:rsidRPr="00137008">
        <w:rPr>
          <w:b/>
        </w:rPr>
        <w:t>0 p.m. CST on</w:t>
      </w:r>
      <w:r w:rsidRPr="00137008">
        <w:rPr>
          <w:b/>
        </w:rPr>
        <w:t xml:space="preserve"> </w:t>
      </w:r>
      <w:r w:rsidR="001D21A9" w:rsidRPr="005957A8">
        <w:rPr>
          <w:b/>
        </w:rPr>
        <w:t>May</w:t>
      </w:r>
      <w:r w:rsidR="00385A17" w:rsidRPr="005957A8">
        <w:rPr>
          <w:b/>
        </w:rPr>
        <w:t xml:space="preserve"> </w:t>
      </w:r>
      <w:r w:rsidR="005957A8" w:rsidRPr="005957A8">
        <w:rPr>
          <w:b/>
        </w:rPr>
        <w:t>26</w:t>
      </w:r>
      <w:r w:rsidRPr="005957A8">
        <w:rPr>
          <w:b/>
        </w:rPr>
        <w:t>, 20</w:t>
      </w:r>
      <w:r w:rsidR="00871981" w:rsidRPr="005957A8">
        <w:rPr>
          <w:b/>
        </w:rPr>
        <w:t>2</w:t>
      </w:r>
      <w:r w:rsidR="001D21A9" w:rsidRPr="005957A8">
        <w:rPr>
          <w:b/>
        </w:rPr>
        <w:t>1</w:t>
      </w:r>
      <w:r w:rsidR="007724B1">
        <w:rPr>
          <w:b/>
        </w:rPr>
        <w:t xml:space="preserve"> to be scored</w:t>
      </w:r>
      <w:r w:rsidRPr="00137008">
        <w:rPr>
          <w:b/>
        </w:rPr>
        <w:t xml:space="preserve">. </w:t>
      </w:r>
      <w:r w:rsidR="007724B1" w:rsidRPr="002A3FA7">
        <w:rPr>
          <w:b/>
          <w:u w:val="single"/>
        </w:rPr>
        <w:t>Deadline extensions will not be considered.</w:t>
      </w:r>
    </w:p>
    <w:p w14:paraId="6E500999" w14:textId="77777777" w:rsidR="007724B1" w:rsidRDefault="00273576" w:rsidP="00C11A27">
      <w:pPr>
        <w:spacing w:line="240" w:lineRule="auto"/>
        <w:jc w:val="both"/>
      </w:pPr>
      <w:r>
        <w:t xml:space="preserve">Applicants are encouraged to submit their applications in </w:t>
      </w:r>
      <w:r w:rsidR="005F66AB">
        <w:t>advance</w:t>
      </w:r>
      <w:r>
        <w:t xml:space="preserve"> of the submission deadline to allow </w:t>
      </w:r>
      <w:r w:rsidR="007724B1">
        <w:t xml:space="preserve">time to work through </w:t>
      </w:r>
      <w:r w:rsidR="00C232AC">
        <w:t>any technical difficulties</w:t>
      </w:r>
      <w:r>
        <w:t>.</w:t>
      </w:r>
    </w:p>
    <w:p w14:paraId="364D4A97" w14:textId="77777777" w:rsidR="00170520" w:rsidRPr="00975247" w:rsidRDefault="00A5240F" w:rsidP="00C11A27">
      <w:pPr>
        <w:pStyle w:val="Heading1"/>
        <w:jc w:val="both"/>
      </w:pPr>
      <w:bookmarkStart w:id="9" w:name="_Toc62154497"/>
      <w:r w:rsidRPr="00B97132">
        <w:t>Application Checklist:</w:t>
      </w:r>
      <w:bookmarkEnd w:id="9"/>
      <w:r w:rsidRPr="00B97132">
        <w:t xml:space="preserve"> </w:t>
      </w:r>
    </w:p>
    <w:p w14:paraId="37B4902A" w14:textId="4684DFF7" w:rsidR="00A5240F" w:rsidRPr="008A2238" w:rsidRDefault="00A5240F" w:rsidP="008A2238">
      <w:pPr>
        <w:spacing w:line="240" w:lineRule="auto"/>
        <w:jc w:val="both"/>
        <w:rPr>
          <w:szCs w:val="44"/>
        </w:rPr>
      </w:pPr>
      <w:r w:rsidRPr="00B97132">
        <w:rPr>
          <w:szCs w:val="44"/>
        </w:rPr>
        <w:t>All of the items below are required to have occurred or be uploaded into the web-based system and submitted by the submission deadline for an application to be deemed complete</w:t>
      </w:r>
      <w:r w:rsidR="00170520">
        <w:rPr>
          <w:szCs w:val="44"/>
        </w:rPr>
        <w:t xml:space="preserve"> and reach the evaluation stage</w:t>
      </w:r>
      <w:r w:rsidR="00C232AC">
        <w:rPr>
          <w:szCs w:val="44"/>
        </w:rPr>
        <w:t>:</w:t>
      </w:r>
    </w:p>
    <w:p w14:paraId="675829AE" w14:textId="77777777" w:rsidR="001C0A08" w:rsidRPr="001C0A08" w:rsidRDefault="00A5240F" w:rsidP="00C11A27">
      <w:pPr>
        <w:pStyle w:val="ListParagraph"/>
        <w:numPr>
          <w:ilvl w:val="0"/>
          <w:numId w:val="8"/>
        </w:numPr>
        <w:spacing w:line="240" w:lineRule="auto"/>
        <w:jc w:val="both"/>
        <w:rPr>
          <w:szCs w:val="44"/>
        </w:rPr>
      </w:pPr>
      <w:r w:rsidRPr="00B97132">
        <w:rPr>
          <w:szCs w:val="44"/>
        </w:rPr>
        <w:t xml:space="preserve">Completed Application Form submitted via </w:t>
      </w:r>
      <w:hyperlink r:id="rId23" w:history="1">
        <w:r w:rsidRPr="005605A8">
          <w:rPr>
            <w:rStyle w:val="Hyperlink"/>
            <w:b/>
          </w:rPr>
          <w:t>http://solidwastegrants.nctcog.org</w:t>
        </w:r>
      </w:hyperlink>
      <w:r w:rsidRPr="00B97132">
        <w:rPr>
          <w:b/>
        </w:rPr>
        <w:t xml:space="preserve"> </w:t>
      </w:r>
    </w:p>
    <w:p w14:paraId="43393606" w14:textId="17C8E797" w:rsidR="00A5240F" w:rsidRPr="00E70592" w:rsidRDefault="001C0A08" w:rsidP="00C11A27">
      <w:pPr>
        <w:pStyle w:val="ListParagraph"/>
        <w:numPr>
          <w:ilvl w:val="0"/>
          <w:numId w:val="8"/>
        </w:numPr>
        <w:spacing w:line="240" w:lineRule="auto"/>
        <w:jc w:val="both"/>
        <w:rPr>
          <w:szCs w:val="44"/>
        </w:rPr>
      </w:pPr>
      <w:r>
        <w:rPr>
          <w:szCs w:val="44"/>
        </w:rPr>
        <w:t>P</w:t>
      </w:r>
      <w:r w:rsidR="00A5240F" w:rsidRPr="00B97132">
        <w:rPr>
          <w:szCs w:val="44"/>
        </w:rPr>
        <w:t>rivate sector notification, if applicable</w:t>
      </w:r>
    </w:p>
    <w:p w14:paraId="04DA4C1D" w14:textId="77777777" w:rsidR="00A5240F" w:rsidRPr="00B97132" w:rsidRDefault="00A5240F" w:rsidP="00C11A27">
      <w:pPr>
        <w:pStyle w:val="ListParagraph"/>
        <w:numPr>
          <w:ilvl w:val="0"/>
          <w:numId w:val="8"/>
        </w:numPr>
        <w:spacing w:line="240" w:lineRule="auto"/>
        <w:jc w:val="both"/>
        <w:rPr>
          <w:szCs w:val="44"/>
        </w:rPr>
      </w:pPr>
      <w:r w:rsidRPr="00B97132">
        <w:rPr>
          <w:szCs w:val="44"/>
        </w:rPr>
        <w:t>Support Letters from participating entities for Regional Collaborative Projects</w:t>
      </w:r>
    </w:p>
    <w:p w14:paraId="27B033EF" w14:textId="3AF12F3F" w:rsidR="00A5240F" w:rsidRPr="001C0A08" w:rsidRDefault="00A5240F" w:rsidP="001C0A08">
      <w:pPr>
        <w:pStyle w:val="ListParagraph"/>
        <w:numPr>
          <w:ilvl w:val="0"/>
          <w:numId w:val="8"/>
        </w:numPr>
        <w:spacing w:line="240" w:lineRule="auto"/>
        <w:jc w:val="both"/>
        <w:rPr>
          <w:szCs w:val="44"/>
        </w:rPr>
      </w:pPr>
      <w:r w:rsidRPr="00B97132">
        <w:rPr>
          <w:szCs w:val="44"/>
        </w:rPr>
        <w:t>Signed Certification and Assurances</w:t>
      </w:r>
    </w:p>
    <w:p w14:paraId="59320AF9" w14:textId="1054939F" w:rsidR="00170520" w:rsidRPr="00927052" w:rsidRDefault="00A5240F" w:rsidP="00C11A27">
      <w:pPr>
        <w:spacing w:line="240" w:lineRule="auto"/>
        <w:jc w:val="both"/>
        <w:rPr>
          <w:highlight w:val="yellow"/>
        </w:rPr>
      </w:pPr>
      <w:r w:rsidRPr="00B97132">
        <w:t>Supplemental information which is material to the application will not be accepted after the application deadline. Non-material omissions will</w:t>
      </w:r>
      <w:r w:rsidR="00D2594D" w:rsidRPr="00B97132">
        <w:t xml:space="preserve"> </w:t>
      </w:r>
      <w:r w:rsidR="00EF0802" w:rsidRPr="00B97132">
        <w:t xml:space="preserve">not </w:t>
      </w:r>
      <w:r w:rsidR="00D2594D" w:rsidRPr="00B97132">
        <w:t>c</w:t>
      </w:r>
      <w:r w:rsidRPr="00B97132">
        <w:t>onstitute an incomplete application.</w:t>
      </w:r>
      <w:r w:rsidR="00170520" w:rsidRPr="00170520">
        <w:t xml:space="preserve"> Addition</w:t>
      </w:r>
      <w:r w:rsidR="00170520" w:rsidRPr="009457F5">
        <w:t>al supporting documentation such as maps, drawings, plans, photos, quotes, or other materials</w:t>
      </w:r>
      <w:r w:rsidR="00170520">
        <w:t xml:space="preserve"> submissions</w:t>
      </w:r>
      <w:r w:rsidR="00170520" w:rsidRPr="009457F5">
        <w:t xml:space="preserve"> are </w:t>
      </w:r>
      <w:r w:rsidR="001C0A08">
        <w:t>required</w:t>
      </w:r>
      <w:r w:rsidR="00170520">
        <w:t xml:space="preserve"> and failure to provide sufficient material </w:t>
      </w:r>
      <w:r w:rsidR="000A3B61">
        <w:t xml:space="preserve">may </w:t>
      </w:r>
      <w:r w:rsidR="001C0A08">
        <w:t>result in disqualification</w:t>
      </w:r>
      <w:r w:rsidR="00373AD1">
        <w:t>.</w:t>
      </w:r>
    </w:p>
    <w:p w14:paraId="24D07875" w14:textId="750B02D0" w:rsidR="006F2B56" w:rsidRPr="00EE3D58" w:rsidRDefault="00534CD5" w:rsidP="00C11A27">
      <w:pPr>
        <w:spacing w:line="240" w:lineRule="auto"/>
        <w:jc w:val="both"/>
        <w:rPr>
          <w:bCs/>
        </w:rPr>
      </w:pPr>
      <w:r w:rsidRPr="00EE3D58">
        <w:rPr>
          <w:bCs/>
        </w:rPr>
        <w:t xml:space="preserve">Signed Resolution or Court Order is required within </w:t>
      </w:r>
      <w:r w:rsidR="00AD2403" w:rsidRPr="00EE3D58">
        <w:rPr>
          <w:bCs/>
        </w:rPr>
        <w:t xml:space="preserve">thirty </w:t>
      </w:r>
      <w:r w:rsidRPr="00EE3D58">
        <w:rPr>
          <w:bCs/>
        </w:rPr>
        <w:t xml:space="preserve">(30) </w:t>
      </w:r>
      <w:r w:rsidR="00AD2403" w:rsidRPr="00EE3D58">
        <w:rPr>
          <w:bCs/>
        </w:rPr>
        <w:t xml:space="preserve">days </w:t>
      </w:r>
      <w:r w:rsidRPr="00EE3D58">
        <w:rPr>
          <w:bCs/>
        </w:rPr>
        <w:t>of the application close date</w:t>
      </w:r>
      <w:r w:rsidR="005957A8" w:rsidRPr="00EE3D58">
        <w:rPr>
          <w:bCs/>
        </w:rPr>
        <w:t xml:space="preserve">; must be received by NCTCOG via email to </w:t>
      </w:r>
      <w:hyperlink r:id="rId24" w:history="1">
        <w:r w:rsidR="005957A8" w:rsidRPr="00EE3D58">
          <w:rPr>
            <w:rStyle w:val="Hyperlink"/>
            <w:bCs/>
          </w:rPr>
          <w:t>ccampbell@nctcog.org</w:t>
        </w:r>
      </w:hyperlink>
      <w:r w:rsidR="005957A8" w:rsidRPr="00EE3D58">
        <w:rPr>
          <w:bCs/>
        </w:rPr>
        <w:t xml:space="preserve"> no later than June 26, 2021</w:t>
      </w:r>
      <w:r w:rsidRPr="00EE3D58">
        <w:rPr>
          <w:bCs/>
        </w:rPr>
        <w:t>.</w:t>
      </w:r>
    </w:p>
    <w:p w14:paraId="77018D98" w14:textId="678279FA" w:rsidR="00D622FA" w:rsidRPr="00EE3D58" w:rsidRDefault="00D622FA" w:rsidP="00C11A27">
      <w:pPr>
        <w:spacing w:line="240" w:lineRule="auto"/>
        <w:jc w:val="both"/>
        <w:rPr>
          <w:b/>
        </w:rPr>
      </w:pPr>
      <w:r w:rsidRPr="00EE3D58">
        <w:rPr>
          <w:b/>
        </w:rPr>
        <w:t xml:space="preserve">NCTCOG will be performing </w:t>
      </w:r>
      <w:r w:rsidRPr="00EE3D58">
        <w:rPr>
          <w:b/>
        </w:rPr>
        <w:t>a preliminary review of all applications and disqualify those not meeting minimum requirements</w:t>
      </w:r>
      <w:r w:rsidRPr="00EE3D58">
        <w:rPr>
          <w:b/>
        </w:rPr>
        <w:t>.</w:t>
      </w:r>
    </w:p>
    <w:p w14:paraId="3EADBB69" w14:textId="6D9B0BF6" w:rsidR="00732287" w:rsidRPr="001C0A08" w:rsidRDefault="00732287" w:rsidP="00C11A27">
      <w:pPr>
        <w:spacing w:line="240" w:lineRule="auto"/>
        <w:jc w:val="both"/>
        <w:rPr>
          <w:b/>
          <w:bCs/>
        </w:rPr>
      </w:pPr>
      <w:r w:rsidRPr="00B97132">
        <w:rPr>
          <w:rStyle w:val="SubtitleChar"/>
          <w:color w:val="1F4E79" w:themeColor="accent1" w:themeShade="80"/>
          <w:sz w:val="28"/>
          <w:szCs w:val="28"/>
        </w:rPr>
        <w:t>Evaluation Criteria</w:t>
      </w:r>
      <w:r w:rsidRPr="00732287">
        <w:rPr>
          <w:i/>
        </w:rPr>
        <w:t>:</w:t>
      </w:r>
      <w:r w:rsidR="00CC2B8A">
        <w:rPr>
          <w:i/>
        </w:rPr>
        <w:t xml:space="preserve"> </w:t>
      </w:r>
      <w:r w:rsidR="00CC2B8A" w:rsidRPr="00CC2B8A">
        <w:t>All applications will be evaluated based on several criteria</w:t>
      </w:r>
      <w:r w:rsidR="00CC2B8A">
        <w:t xml:space="preserve"> for a total of 100 points for each project.</w:t>
      </w:r>
      <w:r w:rsidR="00CC2B8A" w:rsidRPr="00CC2B8A">
        <w:t xml:space="preserve"> These </w:t>
      </w:r>
      <w:r w:rsidR="00CC2B8A">
        <w:t xml:space="preserve">criteria </w:t>
      </w:r>
      <w:r w:rsidR="00CC2B8A" w:rsidRPr="00CC2B8A">
        <w:t xml:space="preserve">apply to both project </w:t>
      </w:r>
      <w:r w:rsidR="00790657">
        <w:t>types</w:t>
      </w:r>
      <w:r w:rsidR="00066701">
        <w:t xml:space="preserve"> (Local G</w:t>
      </w:r>
      <w:r w:rsidR="00CC2B8A" w:rsidRPr="00CC2B8A">
        <w:t>overnment and Regional Collaborative Project)</w:t>
      </w:r>
      <w:r w:rsidR="00790657">
        <w:t>.</w:t>
      </w:r>
      <w:r w:rsidR="00991B39">
        <w:t xml:space="preserve">   </w:t>
      </w:r>
      <w:r w:rsidR="001C0A08">
        <w:t xml:space="preserve">The scoring criteria is included in </w:t>
      </w:r>
      <w:r w:rsidR="001C0A08" w:rsidRPr="00D5496B">
        <w:rPr>
          <w:b/>
          <w:bCs/>
        </w:rPr>
        <w:t xml:space="preserve">Appendix </w:t>
      </w:r>
      <w:r w:rsidR="00D5496B" w:rsidRPr="00D5496B">
        <w:rPr>
          <w:b/>
          <w:bCs/>
        </w:rPr>
        <w:t>4</w:t>
      </w:r>
      <w:r w:rsidR="001C0A08" w:rsidRPr="00D5496B">
        <w:rPr>
          <w:b/>
          <w:bCs/>
        </w:rPr>
        <w:t>.</w:t>
      </w:r>
    </w:p>
    <w:p w14:paraId="544EA434" w14:textId="3DC0F3C8" w:rsidR="001E352B" w:rsidRDefault="001E352B" w:rsidP="00C11A27">
      <w:pPr>
        <w:pStyle w:val="Heading1"/>
        <w:jc w:val="both"/>
      </w:pPr>
      <w:bookmarkStart w:id="10" w:name="_Toc62154498"/>
      <w:r>
        <w:t>Private Industry Considerations</w:t>
      </w:r>
      <w:bookmarkEnd w:id="10"/>
    </w:p>
    <w:p w14:paraId="16E72D48" w14:textId="0E20C709" w:rsidR="001E352B" w:rsidRDefault="001E352B" w:rsidP="00C11A27">
      <w:pPr>
        <w:jc w:val="both"/>
      </w:pPr>
      <w:r>
        <w:t>NCTCOG maintains a contact list of private service providers in North Central Texas. These private entities are invited to submit comments and attend public meetings to discuss their concerns and issues. The list of providers is made available to all project applicants.</w:t>
      </w:r>
    </w:p>
    <w:p w14:paraId="3AE59FAA" w14:textId="40E551C4" w:rsidR="001E352B" w:rsidRDefault="001E352B" w:rsidP="00C11A27">
      <w:pPr>
        <w:jc w:val="both"/>
      </w:pPr>
      <w:r>
        <w:t>The following process will be followed in order to alleviate private industry concerns with TCEQ funded projects:</w:t>
      </w:r>
    </w:p>
    <w:p w14:paraId="7418F7D9" w14:textId="3DD09E3E" w:rsidR="001E352B" w:rsidRPr="00701EE1" w:rsidRDefault="001E352B" w:rsidP="00C11A27">
      <w:pPr>
        <w:numPr>
          <w:ilvl w:val="0"/>
          <w:numId w:val="24"/>
        </w:numPr>
        <w:tabs>
          <w:tab w:val="clear" w:pos="360"/>
          <w:tab w:val="num" w:pos="90"/>
        </w:tabs>
        <w:spacing w:after="0" w:line="240" w:lineRule="auto"/>
        <w:jc w:val="both"/>
        <w:rPr>
          <w:b/>
          <w:u w:val="single"/>
        </w:rPr>
      </w:pPr>
      <w:r w:rsidRPr="00701EE1">
        <w:rPr>
          <w:b/>
          <w:u w:val="single"/>
        </w:rPr>
        <w:t>During the Call for Projects:</w:t>
      </w:r>
    </w:p>
    <w:p w14:paraId="7CE93CA9" w14:textId="77777777" w:rsidR="001E352B" w:rsidRDefault="001E352B" w:rsidP="00C11A27">
      <w:pPr>
        <w:numPr>
          <w:ilvl w:val="0"/>
          <w:numId w:val="25"/>
        </w:numPr>
        <w:tabs>
          <w:tab w:val="clear" w:pos="1080"/>
          <w:tab w:val="num" w:pos="720"/>
        </w:tabs>
        <w:spacing w:after="0" w:line="240" w:lineRule="auto"/>
        <w:ind w:left="810" w:hanging="450"/>
        <w:jc w:val="both"/>
      </w:pPr>
      <w:r w:rsidRPr="00701EE1">
        <w:t>NCTCOG will inform all known private service</w:t>
      </w:r>
      <w:r>
        <w:t xml:space="preserve"> providers of the following:</w:t>
      </w:r>
    </w:p>
    <w:p w14:paraId="1AC910EA" w14:textId="2A88681D" w:rsidR="001E352B" w:rsidRDefault="001B7EEF" w:rsidP="00C11A27">
      <w:pPr>
        <w:numPr>
          <w:ilvl w:val="0"/>
          <w:numId w:val="31"/>
        </w:numPr>
        <w:tabs>
          <w:tab w:val="clear" w:pos="360"/>
          <w:tab w:val="num" w:pos="1440"/>
          <w:tab w:val="left" w:pos="1800"/>
        </w:tabs>
        <w:spacing w:after="0" w:line="240" w:lineRule="auto"/>
        <w:ind w:firstLine="1080"/>
        <w:jc w:val="both"/>
      </w:pPr>
      <w:r>
        <w:lastRenderedPageBreak/>
        <w:t>A</w:t>
      </w:r>
      <w:r w:rsidR="001E352B" w:rsidRPr="00701EE1">
        <w:t>va</w:t>
      </w:r>
      <w:r w:rsidR="001E352B">
        <w:t xml:space="preserve">ilability of project </w:t>
      </w:r>
      <w:proofErr w:type="gramStart"/>
      <w:r w:rsidR="001E352B">
        <w:t>funds;</w:t>
      </w:r>
      <w:proofErr w:type="gramEnd"/>
      <w:r w:rsidR="001E352B">
        <w:t xml:space="preserve"> </w:t>
      </w:r>
    </w:p>
    <w:p w14:paraId="2E9A9BAE" w14:textId="4CE27EA8" w:rsidR="001E352B" w:rsidRDefault="001B7EEF" w:rsidP="00C11A27">
      <w:pPr>
        <w:numPr>
          <w:ilvl w:val="0"/>
          <w:numId w:val="31"/>
        </w:numPr>
        <w:tabs>
          <w:tab w:val="left" w:pos="1440"/>
          <w:tab w:val="num" w:pos="1800"/>
        </w:tabs>
        <w:spacing w:after="0" w:line="240" w:lineRule="auto"/>
        <w:ind w:left="1800"/>
        <w:jc w:val="both"/>
      </w:pPr>
      <w:r>
        <w:t>T</w:t>
      </w:r>
      <w:r w:rsidR="001E352B" w:rsidRPr="00701EE1">
        <w:t xml:space="preserve">imeframe allowed for eligible organizations that submit applications to NCTCOG </w:t>
      </w:r>
    </w:p>
    <w:p w14:paraId="7C531E4D" w14:textId="1CB452BD" w:rsidR="001E352B" w:rsidRPr="00701EE1" w:rsidRDefault="001B7EEF" w:rsidP="00C11A27">
      <w:pPr>
        <w:numPr>
          <w:ilvl w:val="0"/>
          <w:numId w:val="31"/>
        </w:numPr>
        <w:tabs>
          <w:tab w:val="left" w:pos="1800"/>
        </w:tabs>
        <w:spacing w:after="0" w:line="240" w:lineRule="auto"/>
        <w:ind w:left="1800"/>
        <w:jc w:val="both"/>
      </w:pPr>
      <w:r>
        <w:t>D</w:t>
      </w:r>
      <w:r w:rsidR="001E352B" w:rsidRPr="00701EE1">
        <w:t xml:space="preserve">ate of the scoring meeting at which those applications are to be reviewed and </w:t>
      </w:r>
      <w:r>
        <w:t>approved</w:t>
      </w:r>
      <w:r w:rsidR="001E352B" w:rsidRPr="00701EE1">
        <w:t xml:space="preserve"> by NCTCOG’s solid waste advisory committee, the Resource Conservation Council (RCC).</w:t>
      </w:r>
    </w:p>
    <w:p w14:paraId="1BBE63BD" w14:textId="76ADA61B" w:rsidR="001E352B" w:rsidRPr="00852449" w:rsidRDefault="007B0798" w:rsidP="00C11A27">
      <w:pPr>
        <w:numPr>
          <w:ilvl w:val="0"/>
          <w:numId w:val="25"/>
        </w:numPr>
        <w:tabs>
          <w:tab w:val="clear" w:pos="1080"/>
          <w:tab w:val="num" w:pos="720"/>
        </w:tabs>
        <w:spacing w:after="0" w:line="240" w:lineRule="auto"/>
        <w:ind w:left="720" w:hanging="450"/>
        <w:jc w:val="both"/>
        <w:rPr>
          <w:color w:val="FF0000"/>
        </w:rPr>
      </w:pPr>
      <w:r>
        <w:t>P</w:t>
      </w:r>
      <w:r w:rsidR="001E352B" w:rsidRPr="00701EE1">
        <w:t xml:space="preserve">roject applicants </w:t>
      </w:r>
      <w:r>
        <w:t>must</w:t>
      </w:r>
      <w:r w:rsidR="001E352B" w:rsidRPr="00701EE1">
        <w:t xml:space="preserve"> </w:t>
      </w:r>
      <w:r w:rsidR="00852449">
        <w:t>contact in person or in writing the known private service providers of similar services which, at the time of the application development, are providing services within the geographic service area that the project intends to serve, prior to</w:t>
      </w:r>
      <w:r>
        <w:t xml:space="preserve"> submitting</w:t>
      </w:r>
      <w:r w:rsidR="00852449">
        <w:t xml:space="preserve"> the application. A list of service providers within the region is available from NCTCOG at </w:t>
      </w:r>
      <w:hyperlink r:id="rId25" w:history="1">
        <w:r w:rsidR="00852449" w:rsidRPr="00BF3B11">
          <w:rPr>
            <w:rStyle w:val="Hyperlink"/>
          </w:rPr>
          <w:t>www.timetorecycle.com/locator/recycler_list.asp</w:t>
        </w:r>
      </w:hyperlink>
      <w:r w:rsidR="00852449">
        <w:t xml:space="preserve">.  </w:t>
      </w:r>
      <w:r w:rsidR="00FE246C" w:rsidRPr="00786C5B">
        <w:t xml:space="preserve">On the grant application, provide complete documentation that service providers were notified of the project prior to submission of the application and submit written comments provided by any private service provider.   </w:t>
      </w:r>
    </w:p>
    <w:p w14:paraId="7205158F" w14:textId="77777777" w:rsidR="001E352B" w:rsidRPr="00701EE1" w:rsidRDefault="001E352B" w:rsidP="00C11A27">
      <w:pPr>
        <w:numPr>
          <w:ilvl w:val="1"/>
          <w:numId w:val="25"/>
        </w:numPr>
        <w:tabs>
          <w:tab w:val="clear" w:pos="1440"/>
          <w:tab w:val="left" w:pos="360"/>
          <w:tab w:val="left" w:pos="1080"/>
          <w:tab w:val="num" w:pos="1530"/>
        </w:tabs>
        <w:spacing w:after="0" w:line="240" w:lineRule="auto"/>
        <w:ind w:left="1530" w:hanging="1530"/>
        <w:jc w:val="both"/>
        <w:rPr>
          <w:b/>
          <w:u w:val="single"/>
        </w:rPr>
      </w:pPr>
      <w:r w:rsidRPr="00701EE1">
        <w:rPr>
          <w:b/>
          <w:u w:val="single"/>
        </w:rPr>
        <w:t>Once the Project Applications are Received:</w:t>
      </w:r>
    </w:p>
    <w:p w14:paraId="48190F3A" w14:textId="77777777" w:rsidR="001E352B" w:rsidRPr="00701EE1" w:rsidRDefault="001E352B" w:rsidP="00C11A27">
      <w:pPr>
        <w:numPr>
          <w:ilvl w:val="1"/>
          <w:numId w:val="29"/>
        </w:numPr>
        <w:spacing w:after="0" w:line="240" w:lineRule="auto"/>
        <w:jc w:val="both"/>
      </w:pPr>
      <w:r w:rsidRPr="00701EE1">
        <w:t>NCTCOG staff will review applications to verify that they meet all required procedures, including the information regarding the notification of the private service providers.</w:t>
      </w:r>
    </w:p>
    <w:p w14:paraId="0469FCB7" w14:textId="4D9862D1" w:rsidR="001E352B" w:rsidRPr="00701EE1" w:rsidRDefault="001E352B" w:rsidP="00C11A27">
      <w:pPr>
        <w:numPr>
          <w:ilvl w:val="1"/>
          <w:numId w:val="29"/>
        </w:numPr>
        <w:spacing w:after="0" w:line="240" w:lineRule="auto"/>
        <w:jc w:val="both"/>
      </w:pPr>
      <w:r w:rsidRPr="00701EE1">
        <w:t xml:space="preserve">A list of all applications will be </w:t>
      </w:r>
      <w:r w:rsidR="007B0798">
        <w:t>posted online</w:t>
      </w:r>
      <w:r w:rsidR="0005003E">
        <w:t xml:space="preserve"> </w:t>
      </w:r>
      <w:r w:rsidR="0064063E">
        <w:t xml:space="preserve">at </w:t>
      </w:r>
      <w:hyperlink r:id="rId26" w:history="1">
        <w:r w:rsidR="0064063E" w:rsidRPr="00EC6288">
          <w:rPr>
            <w:rStyle w:val="Hyperlink"/>
          </w:rPr>
          <w:t>https://www.nctcog.org/envir/materials-management/grants</w:t>
        </w:r>
      </w:hyperlink>
      <w:r w:rsidR="0064063E">
        <w:t xml:space="preserve"> </w:t>
      </w:r>
      <w:r w:rsidRPr="00701EE1">
        <w:t xml:space="preserve">outlining the project applicant and the title of the project.  </w:t>
      </w:r>
    </w:p>
    <w:p w14:paraId="7110A762" w14:textId="797C0CCB" w:rsidR="001E352B" w:rsidRPr="00701EE1" w:rsidRDefault="001E352B" w:rsidP="00C11A27">
      <w:pPr>
        <w:numPr>
          <w:ilvl w:val="1"/>
          <w:numId w:val="29"/>
        </w:numPr>
        <w:spacing w:after="0" w:line="240" w:lineRule="auto"/>
        <w:jc w:val="both"/>
      </w:pPr>
      <w:r w:rsidRPr="00701EE1">
        <w:t>NCTCOG will inform these private service providers that they may obtain a full copy of an application with which they have concerns.</w:t>
      </w:r>
    </w:p>
    <w:p w14:paraId="26F24F91" w14:textId="77777777" w:rsidR="001E352B" w:rsidRPr="00701EE1" w:rsidRDefault="001E352B" w:rsidP="00C11A27">
      <w:pPr>
        <w:numPr>
          <w:ilvl w:val="0"/>
          <w:numId w:val="26"/>
        </w:numPr>
        <w:tabs>
          <w:tab w:val="clear" w:pos="720"/>
          <w:tab w:val="left" w:pos="360"/>
        </w:tabs>
        <w:spacing w:after="0" w:line="240" w:lineRule="auto"/>
        <w:ind w:left="90" w:hanging="90"/>
        <w:jc w:val="both"/>
        <w:rPr>
          <w:b/>
          <w:u w:val="single"/>
        </w:rPr>
      </w:pPr>
      <w:r w:rsidRPr="00701EE1">
        <w:rPr>
          <w:b/>
          <w:u w:val="single"/>
        </w:rPr>
        <w:t>Protested Applications:</w:t>
      </w:r>
    </w:p>
    <w:p w14:paraId="1EC46A95" w14:textId="5E36C267" w:rsidR="00A91300" w:rsidRPr="00A91300" w:rsidRDefault="001E352B" w:rsidP="00A91300">
      <w:pPr>
        <w:numPr>
          <w:ilvl w:val="0"/>
          <w:numId w:val="27"/>
        </w:numPr>
        <w:spacing w:after="0" w:line="240" w:lineRule="auto"/>
        <w:jc w:val="both"/>
      </w:pPr>
      <w:r w:rsidRPr="00A91300">
        <w:t xml:space="preserve">All private service providers’ comments will be </w:t>
      </w:r>
      <w:r w:rsidR="0005003E" w:rsidRPr="00A91300">
        <w:t xml:space="preserve">submitted </w:t>
      </w:r>
      <w:r w:rsidRPr="00A91300">
        <w:t xml:space="preserve">to the RCC’s </w:t>
      </w:r>
      <w:r w:rsidR="00063A1A" w:rsidRPr="00A91300">
        <w:t>Grant S</w:t>
      </w:r>
      <w:r w:rsidR="0005003E" w:rsidRPr="00A91300">
        <w:t>election</w:t>
      </w:r>
      <w:r w:rsidR="00A91300" w:rsidRPr="00A91300">
        <w:t xml:space="preserve"> </w:t>
      </w:r>
      <w:r w:rsidRPr="00A91300">
        <w:t>Subcommittee</w:t>
      </w:r>
      <w:r w:rsidR="00A91300" w:rsidRPr="00A91300">
        <w:t xml:space="preserve"> for consideration during project selection.</w:t>
      </w:r>
      <w:r w:rsidR="00A91300">
        <w:t xml:space="preserve">  </w:t>
      </w:r>
    </w:p>
    <w:p w14:paraId="6F335D19" w14:textId="3E2A8032" w:rsidR="001E352B" w:rsidRPr="00A91300" w:rsidRDefault="001E352B" w:rsidP="00C11A27">
      <w:pPr>
        <w:numPr>
          <w:ilvl w:val="0"/>
          <w:numId w:val="27"/>
        </w:numPr>
        <w:spacing w:after="0" w:line="240" w:lineRule="auto"/>
        <w:jc w:val="both"/>
      </w:pPr>
      <w:r w:rsidRPr="00A91300">
        <w:t xml:space="preserve">The RCC </w:t>
      </w:r>
      <w:r w:rsidR="00A91300">
        <w:t xml:space="preserve">and subsequently, the NCTCOG Executive Board </w:t>
      </w:r>
      <w:r w:rsidR="007A7899" w:rsidRPr="00A91300">
        <w:t xml:space="preserve">will </w:t>
      </w:r>
      <w:r w:rsidR="00A91300" w:rsidRPr="00A91300">
        <w:t xml:space="preserve">approve or reject </w:t>
      </w:r>
      <w:r w:rsidR="00A91300">
        <w:t>the recommended projects</w:t>
      </w:r>
      <w:r w:rsidRPr="00A91300">
        <w:t>.</w:t>
      </w:r>
      <w:r w:rsidR="00A91300">
        <w:t xml:space="preserve"> </w:t>
      </w:r>
      <w:r w:rsidRPr="00A91300">
        <w:t xml:space="preserve"> Private service providers are allowed to make oral comments</w:t>
      </w:r>
      <w:r w:rsidR="00A91300">
        <w:t xml:space="preserve"> regarding concerns related to a project(s)</w:t>
      </w:r>
      <w:r w:rsidRPr="00A91300">
        <w:t xml:space="preserve"> at the </w:t>
      </w:r>
      <w:r w:rsidR="00A91300">
        <w:t xml:space="preserve">NCTCOG </w:t>
      </w:r>
      <w:r w:rsidRPr="00A91300">
        <w:t>Executive Board meeting.</w:t>
      </w:r>
    </w:p>
    <w:p w14:paraId="208771CF" w14:textId="770F1AA0" w:rsidR="001E352B" w:rsidRPr="00A91300" w:rsidRDefault="001E352B" w:rsidP="00C11A27">
      <w:pPr>
        <w:numPr>
          <w:ilvl w:val="0"/>
          <w:numId w:val="27"/>
        </w:numPr>
        <w:spacing w:after="0" w:line="240" w:lineRule="auto"/>
        <w:jc w:val="both"/>
      </w:pPr>
      <w:r w:rsidRPr="00A91300">
        <w:t>The Executive Board shall then notify the private sector provider, in writing, of the determination and inform them that they have ten (10) days to appeal th</w:t>
      </w:r>
      <w:r w:rsidR="00A91300" w:rsidRPr="00A91300">
        <w:t>e</w:t>
      </w:r>
      <w:r w:rsidRPr="00A91300">
        <w:t xml:space="preserve"> determination on any of the following grounds:</w:t>
      </w:r>
    </w:p>
    <w:p w14:paraId="0725D111" w14:textId="77777777" w:rsidR="001E352B" w:rsidRPr="00A91300" w:rsidRDefault="001E352B" w:rsidP="00C11A27">
      <w:pPr>
        <w:numPr>
          <w:ilvl w:val="1"/>
          <w:numId w:val="30"/>
        </w:numPr>
        <w:spacing w:after="0" w:line="240" w:lineRule="auto"/>
        <w:jc w:val="both"/>
      </w:pPr>
      <w:r w:rsidRPr="00A91300">
        <w:t xml:space="preserve">The project does not promote cooperation between public and private </w:t>
      </w:r>
      <w:proofErr w:type="gramStart"/>
      <w:r w:rsidRPr="00A91300">
        <w:t>entities;</w:t>
      </w:r>
      <w:proofErr w:type="gramEnd"/>
    </w:p>
    <w:p w14:paraId="50D23BDC" w14:textId="77777777" w:rsidR="001E352B" w:rsidRPr="00A91300" w:rsidRDefault="001E352B" w:rsidP="00C11A27">
      <w:pPr>
        <w:numPr>
          <w:ilvl w:val="1"/>
          <w:numId w:val="30"/>
        </w:numPr>
        <w:spacing w:after="0" w:line="240" w:lineRule="auto"/>
        <w:jc w:val="both"/>
      </w:pPr>
      <w:r w:rsidRPr="00A91300">
        <w:t>The service is readily available in the proposed project service area; and/or,</w:t>
      </w:r>
    </w:p>
    <w:p w14:paraId="2C4F5A17" w14:textId="77777777" w:rsidR="001E352B" w:rsidRPr="00A91300" w:rsidRDefault="001E352B" w:rsidP="00C11A27">
      <w:pPr>
        <w:numPr>
          <w:ilvl w:val="1"/>
          <w:numId w:val="30"/>
        </w:numPr>
        <w:spacing w:after="0" w:line="240" w:lineRule="auto"/>
        <w:jc w:val="both"/>
      </w:pPr>
      <w:r w:rsidRPr="00A91300">
        <w:t>The project creates a competitive advantage over that private service provider in the provision of recycling or solid waste services.</w:t>
      </w:r>
    </w:p>
    <w:p w14:paraId="0F1FD0F9" w14:textId="0BCCA591" w:rsidR="001E352B" w:rsidRPr="00A91300" w:rsidRDefault="001E352B" w:rsidP="00C11A27">
      <w:pPr>
        <w:numPr>
          <w:ilvl w:val="0"/>
          <w:numId w:val="28"/>
        </w:numPr>
        <w:spacing w:after="0" w:line="240" w:lineRule="auto"/>
        <w:jc w:val="both"/>
      </w:pPr>
      <w:r w:rsidRPr="00A91300">
        <w:t>The TCEQ makes the final determination of the appeal and the eligibility of projects.</w:t>
      </w:r>
    </w:p>
    <w:p w14:paraId="24EBCD5A" w14:textId="26E98470" w:rsidR="003F1702" w:rsidRDefault="003F1702" w:rsidP="00C11A27">
      <w:pPr>
        <w:pStyle w:val="Heading1"/>
        <w:spacing w:line="240" w:lineRule="auto"/>
        <w:jc w:val="both"/>
      </w:pPr>
      <w:bookmarkStart w:id="11" w:name="_Toc62154499"/>
      <w:r>
        <w:t>Grant Administration,</w:t>
      </w:r>
      <w:r w:rsidR="00742D43">
        <w:t xml:space="preserve"> Reimbursement of Expenses</w:t>
      </w:r>
      <w:r>
        <w:t xml:space="preserve">, </w:t>
      </w:r>
      <w:r w:rsidR="0088453A">
        <w:t xml:space="preserve">and </w:t>
      </w:r>
      <w:r>
        <w:t>Reporting Requirements</w:t>
      </w:r>
      <w:bookmarkEnd w:id="11"/>
    </w:p>
    <w:p w14:paraId="0A3FF3C1" w14:textId="5276D86D" w:rsidR="003F1702" w:rsidRDefault="003F1702" w:rsidP="00C11A27">
      <w:pPr>
        <w:pStyle w:val="Subtitle"/>
        <w:spacing w:after="0" w:line="240" w:lineRule="auto"/>
        <w:jc w:val="both"/>
      </w:pPr>
      <w:r>
        <w:t>Grant Administration</w:t>
      </w:r>
    </w:p>
    <w:p w14:paraId="38884EA9" w14:textId="3F36FBA4" w:rsidR="00FB112E" w:rsidRDefault="003C5E49" w:rsidP="00C11A27">
      <w:pPr>
        <w:spacing w:after="0" w:line="240" w:lineRule="auto"/>
        <w:jc w:val="both"/>
      </w:pPr>
      <w:r>
        <w:t>Entities selected to receive grant funding will be required to execute an</w:t>
      </w:r>
      <w:r w:rsidR="00AA38B4">
        <w:t xml:space="preserve"> i</w:t>
      </w:r>
      <w:r>
        <w:t xml:space="preserve">nterlocal </w:t>
      </w:r>
      <w:r w:rsidR="00AA38B4">
        <w:t>a</w:t>
      </w:r>
      <w:r>
        <w:t xml:space="preserve">greement with NCTCOG in order to receive grant funding. </w:t>
      </w:r>
      <w:r w:rsidR="00AA38B4">
        <w:t xml:space="preserve">Projects </w:t>
      </w:r>
      <w:r>
        <w:t xml:space="preserve">must be completed within the scope of work, timeframe, and funding limitations specified by the </w:t>
      </w:r>
      <w:r w:rsidR="00AA38B4">
        <w:t xml:space="preserve">interlocal </w:t>
      </w:r>
      <w:r>
        <w:t xml:space="preserve">agreement. </w:t>
      </w:r>
      <w:r w:rsidR="00031403">
        <w:t>A Notice to Proceed will be provided to awarded applicant</w:t>
      </w:r>
      <w:r w:rsidR="00AA38B4">
        <w:t>s</w:t>
      </w:r>
      <w:r w:rsidR="00031403">
        <w:t xml:space="preserve">. </w:t>
      </w:r>
      <w:r w:rsidR="00031403" w:rsidRPr="00031403">
        <w:rPr>
          <w:b/>
        </w:rPr>
        <w:t>Under no circumstances will reimbursement be made for costs incurred prior to the date of the Notice to Proceed.</w:t>
      </w:r>
      <w:r w:rsidR="00031403">
        <w:rPr>
          <w:b/>
        </w:rPr>
        <w:t xml:space="preserve"> </w:t>
      </w:r>
      <w:r w:rsidR="006564B8">
        <w:rPr>
          <w:b/>
        </w:rPr>
        <w:t xml:space="preserve"> </w:t>
      </w:r>
    </w:p>
    <w:p w14:paraId="0531C9B2" w14:textId="62135687" w:rsidR="003F1702" w:rsidRDefault="003F1702" w:rsidP="00C11A27">
      <w:pPr>
        <w:pStyle w:val="Subtitle"/>
        <w:spacing w:after="0" w:line="240" w:lineRule="auto"/>
        <w:jc w:val="both"/>
      </w:pPr>
      <w:r>
        <w:t>Reimbursement of Expenses</w:t>
      </w:r>
    </w:p>
    <w:p w14:paraId="31593B32" w14:textId="721FD40F" w:rsidR="00206B4A" w:rsidRDefault="001A3C36" w:rsidP="00C11A27">
      <w:pPr>
        <w:spacing w:after="0" w:line="240" w:lineRule="auto"/>
        <w:jc w:val="both"/>
        <w:rPr>
          <w:b/>
        </w:rPr>
      </w:pPr>
      <w:r>
        <w:t xml:space="preserve">Grant funding </w:t>
      </w:r>
      <w:r w:rsidR="00031403">
        <w:t>will be made on a reimbursement basis for eligible expenses incurred and paid by the grant recipient</w:t>
      </w:r>
      <w:r w:rsidR="00031403" w:rsidRPr="009C42C6">
        <w:t>. A cost may not be considered incurred until the grant</w:t>
      </w:r>
      <w:r w:rsidR="00F47FCF">
        <w:t>-</w:t>
      </w:r>
      <w:r w:rsidR="00031403" w:rsidRPr="009C42C6">
        <w:t xml:space="preserve">funded item has been paid for by the </w:t>
      </w:r>
      <w:r w:rsidR="00031403" w:rsidRPr="009C42C6">
        <w:lastRenderedPageBreak/>
        <w:t>grant recipient</w:t>
      </w:r>
      <w:r w:rsidR="00031403">
        <w:t>. Requests for reimbursement shall include documentation to show all grant funded expenses and eligible expenses have been received and expenses paid by the grant recipient</w:t>
      </w:r>
      <w:r w:rsidR="00031403" w:rsidRPr="00E70592">
        <w:t xml:space="preserve">. </w:t>
      </w:r>
      <w:r w:rsidR="00206B4A" w:rsidRPr="00E70592">
        <w:t>Grant recipients must submit a Request for Reimbursement at least quarterly</w:t>
      </w:r>
      <w:r w:rsidR="00F47FCF" w:rsidRPr="00E70592">
        <w:t>,</w:t>
      </w:r>
      <w:r w:rsidR="00206B4A" w:rsidRPr="00E70592">
        <w:t xml:space="preserve"> but not more frequently than once a month, for reimbursement of actual allowable costs.</w:t>
      </w:r>
      <w:r w:rsidR="00A01F16">
        <w:t xml:space="preserve"> </w:t>
      </w:r>
      <w:r w:rsidR="00F47FCF" w:rsidRPr="00E70592">
        <w:t xml:space="preserve"> If no funds were spent wit</w:t>
      </w:r>
      <w:r w:rsidR="00F47FCF" w:rsidRPr="00786C5B">
        <w:t>hin a quarterly period, grant recipients</w:t>
      </w:r>
      <w:r w:rsidR="00F47FCF" w:rsidRPr="00E70592">
        <w:t xml:space="preserve"> are required to submit an explanation for why no funds have been spent and when they are expected to be spent.</w:t>
      </w:r>
      <w:r w:rsidR="00F47FCF">
        <w:t xml:space="preserve"> </w:t>
      </w:r>
      <w:r w:rsidR="00206B4A">
        <w:t xml:space="preserve"> </w:t>
      </w:r>
      <w:r w:rsidR="003F1702">
        <w:rPr>
          <w:b/>
        </w:rPr>
        <w:t>A Final Report, Final Reimbursement Request, and Release of All Claims will be due to NCTCOG</w:t>
      </w:r>
      <w:r w:rsidR="006564B8">
        <w:rPr>
          <w:b/>
        </w:rPr>
        <w:t xml:space="preserve"> at the end of the grant</w:t>
      </w:r>
      <w:r w:rsidR="00F47FCF">
        <w:rPr>
          <w:b/>
        </w:rPr>
        <w:t>.</w:t>
      </w:r>
      <w:r w:rsidR="003F1702">
        <w:rPr>
          <w:b/>
        </w:rPr>
        <w:t xml:space="preserve"> </w:t>
      </w:r>
    </w:p>
    <w:p w14:paraId="72175D8B" w14:textId="77777777" w:rsidR="00702875" w:rsidRDefault="00702875" w:rsidP="00C11A27">
      <w:pPr>
        <w:spacing w:after="0" w:line="240" w:lineRule="auto"/>
        <w:jc w:val="both"/>
        <w:rPr>
          <w:b/>
        </w:rPr>
      </w:pPr>
    </w:p>
    <w:p w14:paraId="1AEB60F9" w14:textId="52F3E176" w:rsidR="003F1702" w:rsidRDefault="003F1702" w:rsidP="00C11A27">
      <w:pPr>
        <w:pStyle w:val="Subtitle"/>
        <w:spacing w:after="0" w:line="240" w:lineRule="auto"/>
        <w:jc w:val="both"/>
      </w:pPr>
      <w:r>
        <w:t>Reporting Requirements</w:t>
      </w:r>
    </w:p>
    <w:p w14:paraId="4CB18338" w14:textId="324A6F70" w:rsidR="003F1702" w:rsidRDefault="003F1702" w:rsidP="00C11A27">
      <w:pPr>
        <w:spacing w:line="240" w:lineRule="auto"/>
        <w:jc w:val="both"/>
      </w:pPr>
      <w:r>
        <w:t xml:space="preserve">Grant recipients are obligated to fulfill agreement requirements including, but not limited to, </w:t>
      </w:r>
      <w:r w:rsidR="00385A17">
        <w:t>completing the</w:t>
      </w:r>
      <w:r>
        <w:t xml:space="preserve"> quarterly grant summary and results reports.</w:t>
      </w:r>
    </w:p>
    <w:p w14:paraId="58F006E8" w14:textId="175DADE4" w:rsidR="00842E09" w:rsidRDefault="00842E09" w:rsidP="00C11A27">
      <w:pPr>
        <w:pStyle w:val="ListParagraph"/>
        <w:numPr>
          <w:ilvl w:val="0"/>
          <w:numId w:val="15"/>
        </w:numPr>
        <w:spacing w:line="240" w:lineRule="auto"/>
        <w:jc w:val="both"/>
      </w:pPr>
      <w:r w:rsidRPr="00842E09">
        <w:rPr>
          <w:u w:val="single"/>
        </w:rPr>
        <w:t>Quarterly Progress Reports</w:t>
      </w:r>
      <w:r>
        <w:t>: All recipients must submit reports detailing progress toward project completion on a quarterly basis until final reimbursement is issued. A template will be provided by NCTCOG.</w:t>
      </w:r>
    </w:p>
    <w:p w14:paraId="2A3868DB" w14:textId="28514465" w:rsidR="00842E09" w:rsidRDefault="00374E15" w:rsidP="00C11A27">
      <w:pPr>
        <w:pStyle w:val="ListParagraph"/>
        <w:numPr>
          <w:ilvl w:val="0"/>
          <w:numId w:val="15"/>
        </w:numPr>
        <w:spacing w:before="240" w:line="240" w:lineRule="auto"/>
        <w:jc w:val="both"/>
      </w:pPr>
      <w:r>
        <w:rPr>
          <w:u w:val="single"/>
        </w:rPr>
        <w:t xml:space="preserve">TCEQ Results </w:t>
      </w:r>
      <w:r w:rsidR="00842E09" w:rsidRPr="00842E09">
        <w:rPr>
          <w:u w:val="single"/>
        </w:rPr>
        <w:t>Report</w:t>
      </w:r>
      <w:r w:rsidR="00842E09">
        <w:t xml:space="preserve">: Grant recipients will submit cumulative results from the start of the project </w:t>
      </w:r>
      <w:r w:rsidR="00842E09" w:rsidRPr="00AA38B4">
        <w:t>to August 31, 20</w:t>
      </w:r>
      <w:r w:rsidR="00385A17" w:rsidRPr="00AA38B4">
        <w:t>2</w:t>
      </w:r>
      <w:r w:rsidR="00AA38B4">
        <w:t>3</w:t>
      </w:r>
      <w:r w:rsidR="00842E09">
        <w:t>. A template will be provided by NCTCOG.</w:t>
      </w:r>
    </w:p>
    <w:p w14:paraId="5D3461D4" w14:textId="7BC404E8" w:rsidR="00842E09" w:rsidRPr="00031403" w:rsidRDefault="00374E15" w:rsidP="00C11A27">
      <w:pPr>
        <w:pStyle w:val="ListParagraph"/>
        <w:numPr>
          <w:ilvl w:val="0"/>
          <w:numId w:val="15"/>
        </w:numPr>
        <w:spacing w:before="240" w:line="240" w:lineRule="auto"/>
        <w:jc w:val="both"/>
      </w:pPr>
      <w:r>
        <w:rPr>
          <w:u w:val="single"/>
        </w:rPr>
        <w:t xml:space="preserve">TCEQ </w:t>
      </w:r>
      <w:r w:rsidR="00842E09">
        <w:rPr>
          <w:u w:val="single"/>
        </w:rPr>
        <w:t>Re</w:t>
      </w:r>
      <w:r>
        <w:rPr>
          <w:u w:val="single"/>
        </w:rPr>
        <w:t>sults Report (aka: Year Later Repor</w:t>
      </w:r>
      <w:r w:rsidR="00842E09">
        <w:rPr>
          <w:u w:val="single"/>
        </w:rPr>
        <w:t>t</w:t>
      </w:r>
      <w:r>
        <w:rPr>
          <w:u w:val="single"/>
        </w:rPr>
        <w:t>)</w:t>
      </w:r>
      <w:r w:rsidR="00842E09" w:rsidRPr="00842E09">
        <w:t>:</w:t>
      </w:r>
      <w:r w:rsidR="00842E09">
        <w:t xml:space="preserve"> Grant recipients will be required to submit a report documenting results one year after the project completion date. A template will be provided by NCTCOG.</w:t>
      </w:r>
    </w:p>
    <w:p w14:paraId="603E7871" w14:textId="00CACD66" w:rsidR="00FB112E" w:rsidRDefault="00031403" w:rsidP="00C11A27">
      <w:pPr>
        <w:spacing w:line="240" w:lineRule="auto"/>
        <w:jc w:val="both"/>
      </w:pPr>
      <w:r>
        <w:t>Grant recipients agree to provide data related to the results of the project to NCTCOG and/or TCEQ. The grant recipient will also commit to monitoring the results of the project beyond the project funding term, and periodically provide NCTCOG and/or TCEQ with additional reports on the status of the project. Grant recipients also agree to allow NCTCOG and/or TCEQ staff to perform on-site visits to monitor progress of projects and document purchases as needed.</w:t>
      </w:r>
    </w:p>
    <w:p w14:paraId="5AB4544E" w14:textId="77777777" w:rsidR="00E70592" w:rsidRDefault="00E70592" w:rsidP="00C11A27">
      <w:pPr>
        <w:pStyle w:val="Heading1"/>
        <w:spacing w:line="240" w:lineRule="auto"/>
        <w:jc w:val="both"/>
      </w:pPr>
      <w:bookmarkStart w:id="12" w:name="_Toc62154500"/>
      <w:r>
        <w:t>Applicant Appeals</w:t>
      </w:r>
      <w:bookmarkEnd w:id="12"/>
    </w:p>
    <w:p w14:paraId="53132B9F" w14:textId="6392C89B" w:rsidR="00E70592" w:rsidRPr="00927052" w:rsidRDefault="00E70592" w:rsidP="00C11A27">
      <w:pPr>
        <w:spacing w:line="240" w:lineRule="auto"/>
        <w:jc w:val="both"/>
      </w:pPr>
      <w:r w:rsidRPr="00786C5B">
        <w:t xml:space="preserve">NCTCOG may base funding decisions on factors associated with best achieving the purpose of the </w:t>
      </w:r>
      <w:r w:rsidR="003C35BE" w:rsidRPr="00786C5B">
        <w:t>CFP and</w:t>
      </w:r>
      <w:r w:rsidRPr="00786C5B">
        <w:t xml:space="preserve"> is not obligated to select a project for funding. Additionally, NCTCOG may select parts of an application for funding or offer to fund less than the amount requested in an application.</w:t>
      </w:r>
    </w:p>
    <w:p w14:paraId="217D5332" w14:textId="441A0C75" w:rsidR="00E70592" w:rsidRDefault="00E70592" w:rsidP="00C11A27">
      <w:pPr>
        <w:autoSpaceDE w:val="0"/>
        <w:autoSpaceDN w:val="0"/>
        <w:adjustRightInd w:val="0"/>
        <w:spacing w:after="0" w:line="240" w:lineRule="auto"/>
        <w:jc w:val="both"/>
        <w:rPr>
          <w:rFonts w:cs="Times New Roman"/>
          <w:color w:val="000000"/>
          <w:szCs w:val="23"/>
        </w:rPr>
      </w:pPr>
      <w:r w:rsidRPr="00620384">
        <w:rPr>
          <w:rFonts w:cs="Times New Roman"/>
          <w:color w:val="000000"/>
          <w:szCs w:val="23"/>
        </w:rPr>
        <w:t>Applicants may appeal the fund</w:t>
      </w:r>
      <w:r>
        <w:rPr>
          <w:rFonts w:cs="Times New Roman"/>
          <w:color w:val="000000"/>
          <w:szCs w:val="23"/>
        </w:rPr>
        <w:t>ing recommendations to the</w:t>
      </w:r>
      <w:r w:rsidR="00E20CEA">
        <w:rPr>
          <w:rFonts w:cs="Times New Roman"/>
          <w:color w:val="000000"/>
          <w:szCs w:val="23"/>
        </w:rPr>
        <w:t xml:space="preserve"> R</w:t>
      </w:r>
      <w:r>
        <w:rPr>
          <w:rFonts w:cs="Times New Roman"/>
          <w:color w:val="000000"/>
          <w:szCs w:val="23"/>
        </w:rPr>
        <w:t>CC,</w:t>
      </w:r>
      <w:r w:rsidRPr="00620384">
        <w:rPr>
          <w:rFonts w:cs="Times New Roman"/>
          <w:color w:val="000000"/>
          <w:szCs w:val="23"/>
        </w:rPr>
        <w:t xml:space="preserve"> after the results of the scoring process have been announced. All appeals must be based on a </w:t>
      </w:r>
      <w:r w:rsidRPr="00620384">
        <w:rPr>
          <w:rFonts w:cs="Times New Roman"/>
          <w:b/>
          <w:bCs/>
          <w:color w:val="000000"/>
          <w:szCs w:val="23"/>
        </w:rPr>
        <w:t xml:space="preserve">specific, identified error </w:t>
      </w:r>
      <w:r w:rsidRPr="00620384">
        <w:rPr>
          <w:rFonts w:cs="Times New Roman"/>
          <w:color w:val="000000"/>
          <w:szCs w:val="23"/>
        </w:rPr>
        <w:t>of the Grant Scoring Subcommittee and not on factors that allow discretion by the Grant Scoring Subcommittee members.</w:t>
      </w:r>
    </w:p>
    <w:p w14:paraId="5FED763C" w14:textId="77777777" w:rsidR="00E70592" w:rsidRPr="00620384" w:rsidRDefault="00E70592" w:rsidP="00C11A27">
      <w:pPr>
        <w:autoSpaceDE w:val="0"/>
        <w:autoSpaceDN w:val="0"/>
        <w:adjustRightInd w:val="0"/>
        <w:spacing w:after="0" w:line="240" w:lineRule="auto"/>
        <w:jc w:val="both"/>
        <w:rPr>
          <w:rFonts w:cs="Times New Roman"/>
          <w:color w:val="000000"/>
          <w:szCs w:val="23"/>
        </w:rPr>
      </w:pPr>
      <w:r w:rsidRPr="00620384">
        <w:rPr>
          <w:rFonts w:cs="Times New Roman"/>
          <w:color w:val="000000"/>
          <w:szCs w:val="23"/>
        </w:rPr>
        <w:t xml:space="preserve"> </w:t>
      </w:r>
    </w:p>
    <w:p w14:paraId="33DDCA2B" w14:textId="50A83348" w:rsidR="00E70592" w:rsidRDefault="00E20CEA" w:rsidP="00C11A27">
      <w:pPr>
        <w:autoSpaceDE w:val="0"/>
        <w:autoSpaceDN w:val="0"/>
        <w:adjustRightInd w:val="0"/>
        <w:spacing w:after="0" w:line="240" w:lineRule="auto"/>
        <w:jc w:val="both"/>
        <w:rPr>
          <w:rFonts w:cs="Times New Roman"/>
          <w:color w:val="000000"/>
          <w:szCs w:val="23"/>
        </w:rPr>
      </w:pPr>
      <w:r>
        <w:rPr>
          <w:rFonts w:cs="Times New Roman"/>
          <w:color w:val="000000"/>
          <w:szCs w:val="23"/>
        </w:rPr>
        <w:t>Applicants must submit the appeal to NCTCOG no later than</w:t>
      </w:r>
      <w:r w:rsidR="00E70592" w:rsidRPr="00620384">
        <w:rPr>
          <w:rFonts w:cs="Times New Roman"/>
          <w:color w:val="000000"/>
          <w:szCs w:val="23"/>
        </w:rPr>
        <w:t xml:space="preserve"> </w:t>
      </w:r>
      <w:r w:rsidR="00E70592" w:rsidRPr="0098215C">
        <w:rPr>
          <w:rFonts w:cs="Times New Roman"/>
          <w:b/>
          <w:bCs/>
          <w:color w:val="000000"/>
          <w:szCs w:val="23"/>
        </w:rPr>
        <w:t xml:space="preserve">5:00 p.m., </w:t>
      </w:r>
      <w:r w:rsidR="0098215C" w:rsidRPr="0098215C">
        <w:rPr>
          <w:rFonts w:cs="Times New Roman"/>
          <w:b/>
          <w:bCs/>
          <w:color w:val="000000"/>
          <w:szCs w:val="23"/>
        </w:rPr>
        <w:t>August</w:t>
      </w:r>
      <w:r w:rsidR="00585376" w:rsidRPr="0098215C">
        <w:rPr>
          <w:rFonts w:cs="Times New Roman"/>
          <w:b/>
          <w:bCs/>
          <w:color w:val="000000"/>
          <w:szCs w:val="23"/>
        </w:rPr>
        <w:t xml:space="preserve"> 3</w:t>
      </w:r>
      <w:r w:rsidR="000827AC" w:rsidRPr="0098215C">
        <w:rPr>
          <w:rFonts w:cs="Times New Roman"/>
          <w:b/>
          <w:bCs/>
          <w:color w:val="000000"/>
          <w:szCs w:val="23"/>
        </w:rPr>
        <w:t>0</w:t>
      </w:r>
      <w:r w:rsidR="00585376" w:rsidRPr="0098215C">
        <w:rPr>
          <w:rFonts w:cs="Times New Roman"/>
          <w:b/>
          <w:bCs/>
          <w:color w:val="000000"/>
          <w:szCs w:val="23"/>
        </w:rPr>
        <w:t>, 202</w:t>
      </w:r>
      <w:r w:rsidR="0098215C">
        <w:rPr>
          <w:rFonts w:cs="Times New Roman"/>
          <w:b/>
          <w:bCs/>
          <w:color w:val="000000"/>
          <w:szCs w:val="23"/>
        </w:rPr>
        <w:t>1</w:t>
      </w:r>
      <w:r w:rsidR="00E70592" w:rsidRPr="00585376">
        <w:rPr>
          <w:rFonts w:cs="Times New Roman"/>
          <w:color w:val="000000"/>
          <w:szCs w:val="23"/>
        </w:rPr>
        <w:t>.</w:t>
      </w:r>
      <w:r w:rsidR="00E70592">
        <w:rPr>
          <w:rFonts w:cs="Times New Roman"/>
          <w:color w:val="000000"/>
          <w:szCs w:val="23"/>
        </w:rPr>
        <w:t xml:space="preserve"> </w:t>
      </w:r>
      <w:r w:rsidR="00E70592" w:rsidRPr="00620384">
        <w:rPr>
          <w:rFonts w:cs="Times New Roman"/>
          <w:color w:val="000000"/>
          <w:szCs w:val="23"/>
        </w:rPr>
        <w:t xml:space="preserve">Notification must be in writing via email. The written notification must include a justification of the grounds for the appeal. </w:t>
      </w:r>
    </w:p>
    <w:p w14:paraId="5EA19C73" w14:textId="77777777" w:rsidR="00E70592" w:rsidRPr="00620384" w:rsidRDefault="00E70592" w:rsidP="00C11A27">
      <w:pPr>
        <w:autoSpaceDE w:val="0"/>
        <w:autoSpaceDN w:val="0"/>
        <w:adjustRightInd w:val="0"/>
        <w:spacing w:after="0" w:line="240" w:lineRule="auto"/>
        <w:jc w:val="both"/>
        <w:rPr>
          <w:rFonts w:cs="Times New Roman"/>
          <w:color w:val="000000"/>
          <w:szCs w:val="23"/>
        </w:rPr>
      </w:pPr>
    </w:p>
    <w:p w14:paraId="4DAF4C21" w14:textId="75B7EEBF" w:rsidR="009846CE" w:rsidRDefault="00E70592" w:rsidP="00C11A27">
      <w:pPr>
        <w:autoSpaceDE w:val="0"/>
        <w:autoSpaceDN w:val="0"/>
        <w:adjustRightInd w:val="0"/>
        <w:spacing w:after="0" w:line="240" w:lineRule="auto"/>
        <w:jc w:val="both"/>
        <w:rPr>
          <w:rFonts w:cs="Times New Roman"/>
          <w:color w:val="000000"/>
          <w:szCs w:val="23"/>
        </w:rPr>
      </w:pPr>
      <w:r>
        <w:rPr>
          <w:rFonts w:cs="Times New Roman"/>
          <w:color w:val="000000"/>
          <w:szCs w:val="23"/>
        </w:rPr>
        <w:t xml:space="preserve">The RCC </w:t>
      </w:r>
      <w:r w:rsidRPr="00620384">
        <w:rPr>
          <w:rFonts w:cs="Times New Roman"/>
          <w:color w:val="000000"/>
          <w:szCs w:val="23"/>
        </w:rPr>
        <w:t xml:space="preserve">will meet to hear appeals if needed. </w:t>
      </w:r>
      <w:r>
        <w:rPr>
          <w:rFonts w:cs="Times New Roman"/>
          <w:color w:val="000000"/>
          <w:szCs w:val="23"/>
        </w:rPr>
        <w:t>If any appeals are upheld, NCTCOG</w:t>
      </w:r>
      <w:r w:rsidRPr="00620384">
        <w:rPr>
          <w:rFonts w:cs="Times New Roman"/>
          <w:color w:val="000000"/>
          <w:szCs w:val="23"/>
        </w:rPr>
        <w:t xml:space="preserve"> will send out a notice with the revised project rankings, funding amount recommendations</w:t>
      </w:r>
      <w:r>
        <w:rPr>
          <w:rFonts w:cs="Times New Roman"/>
          <w:color w:val="000000"/>
          <w:szCs w:val="23"/>
        </w:rPr>
        <w:t>,</w:t>
      </w:r>
      <w:r w:rsidRPr="00620384">
        <w:rPr>
          <w:rFonts w:cs="Times New Roman"/>
          <w:color w:val="000000"/>
          <w:szCs w:val="23"/>
        </w:rPr>
        <w:t xml:space="preserve"> and comments. </w:t>
      </w:r>
    </w:p>
    <w:p w14:paraId="21009073" w14:textId="1126C4FE" w:rsidR="009846CE" w:rsidRDefault="009846CE" w:rsidP="00C11A27">
      <w:pPr>
        <w:autoSpaceDE w:val="0"/>
        <w:autoSpaceDN w:val="0"/>
        <w:adjustRightInd w:val="0"/>
        <w:spacing w:after="0" w:line="240" w:lineRule="auto"/>
        <w:jc w:val="both"/>
        <w:rPr>
          <w:rFonts w:cs="Times New Roman"/>
          <w:color w:val="000000"/>
          <w:szCs w:val="23"/>
        </w:rPr>
      </w:pPr>
    </w:p>
    <w:p w14:paraId="0602F2C2" w14:textId="77777777" w:rsidR="00DD4587" w:rsidRDefault="00DD4587" w:rsidP="002F1991">
      <w:pPr>
        <w:rPr>
          <w:b/>
          <w:u w:val="single"/>
        </w:rPr>
      </w:pPr>
    </w:p>
    <w:p w14:paraId="57F6F046" w14:textId="1FA131DF" w:rsidR="005605A8" w:rsidRPr="004A2459" w:rsidRDefault="005605A8" w:rsidP="002F1991">
      <w:pPr>
        <w:rPr>
          <w:b/>
          <w:u w:val="single"/>
        </w:rPr>
        <w:sectPr w:rsidR="005605A8" w:rsidRPr="004A2459" w:rsidSect="00DA5F8F">
          <w:headerReference w:type="even" r:id="rId27"/>
          <w:headerReference w:type="default" r:id="rId28"/>
          <w:footerReference w:type="even" r:id="rId29"/>
          <w:footerReference w:type="default" r:id="rId30"/>
          <w:headerReference w:type="first" r:id="rId31"/>
          <w:footerReference w:type="first" r:id="rId32"/>
          <w:type w:val="continuous"/>
          <w:pgSz w:w="12240" w:h="15840"/>
          <w:pgMar w:top="1440" w:right="1440" w:bottom="1440" w:left="1440" w:header="720" w:footer="720" w:gutter="0"/>
          <w:cols w:space="720"/>
          <w:docGrid w:linePitch="360"/>
        </w:sectPr>
      </w:pPr>
    </w:p>
    <w:p w14:paraId="4C95E2A4" w14:textId="6A05710F" w:rsidR="00226E60" w:rsidRDefault="00226E60" w:rsidP="00AE2A72">
      <w:pPr>
        <w:sectPr w:rsidR="00226E60" w:rsidSect="00226E60">
          <w:type w:val="continuous"/>
          <w:pgSz w:w="12240" w:h="15840"/>
          <w:pgMar w:top="1440" w:right="1440" w:bottom="1440" w:left="1440" w:header="720" w:footer="720" w:gutter="0"/>
          <w:cols w:num="3" w:space="720"/>
          <w:docGrid w:linePitch="360"/>
        </w:sectPr>
      </w:pPr>
    </w:p>
    <w:p w14:paraId="0B63D4AD" w14:textId="5E8EE344" w:rsidR="00345162" w:rsidRDefault="00345162" w:rsidP="00345162">
      <w:pPr>
        <w:pStyle w:val="Heading1"/>
        <w:spacing w:before="0" w:line="240" w:lineRule="auto"/>
      </w:pPr>
      <w:bookmarkStart w:id="13" w:name="_Toc62154501"/>
      <w:r>
        <w:lastRenderedPageBreak/>
        <w:t>A</w:t>
      </w:r>
      <w:r w:rsidR="00BD1D61">
        <w:t>ppendix 1</w:t>
      </w:r>
      <w:r>
        <w:t>: Eligible Projects and Expenses with Examples</w:t>
      </w:r>
      <w:bookmarkEnd w:id="13"/>
    </w:p>
    <w:p w14:paraId="7A931FD0" w14:textId="7C1241BE" w:rsidR="00B61BB7" w:rsidRPr="00345162" w:rsidRDefault="00B61BB7" w:rsidP="00B61BB7">
      <w:pPr>
        <w:jc w:val="both"/>
      </w:pPr>
      <w:r>
        <w:t>Eligible project categories are listed with example activities, example expenses, and funding limitations below. This is not an exhaustive list of all possible items.</w:t>
      </w:r>
    </w:p>
    <w:p w14:paraId="00E53ECA" w14:textId="60D8D2C4" w:rsidR="00345162" w:rsidRPr="00C85FA8" w:rsidRDefault="00345162" w:rsidP="00345162">
      <w:pPr>
        <w:pStyle w:val="ListParagraph"/>
        <w:numPr>
          <w:ilvl w:val="0"/>
          <w:numId w:val="1"/>
        </w:numPr>
        <w:jc w:val="both"/>
        <w:rPr>
          <w:szCs w:val="44"/>
          <w:u w:val="single"/>
        </w:rPr>
      </w:pPr>
      <w:r w:rsidRPr="00AD1798">
        <w:rPr>
          <w:b/>
          <w:szCs w:val="44"/>
          <w:u w:val="single"/>
        </w:rPr>
        <w:t>Local Enforcement</w:t>
      </w:r>
      <w:r>
        <w:rPr>
          <w:szCs w:val="44"/>
          <w:u w:val="single"/>
        </w:rPr>
        <w:t xml:space="preserve">: </w:t>
      </w:r>
      <w:r>
        <w:rPr>
          <w:szCs w:val="44"/>
        </w:rPr>
        <w:t>Projects that contribute to the prevention of illegal dumping of municipal solid waste, including liquid wastes.</w:t>
      </w:r>
    </w:p>
    <w:p w14:paraId="75A6793C" w14:textId="77777777" w:rsidR="00345162" w:rsidRPr="004503A9" w:rsidRDefault="00345162" w:rsidP="00345162">
      <w:pPr>
        <w:pStyle w:val="ListParagraph"/>
        <w:numPr>
          <w:ilvl w:val="0"/>
          <w:numId w:val="4"/>
        </w:numPr>
        <w:jc w:val="both"/>
        <w:rPr>
          <w:szCs w:val="44"/>
          <w:u w:val="single"/>
        </w:rPr>
      </w:pPr>
      <w:r>
        <w:rPr>
          <w:szCs w:val="44"/>
          <w:u w:val="single"/>
        </w:rPr>
        <w:t>Funded activities may include:</w:t>
      </w:r>
      <w:r w:rsidRPr="00C85FA8">
        <w:rPr>
          <w:szCs w:val="44"/>
        </w:rPr>
        <w:t xml:space="preserve"> </w:t>
      </w:r>
      <w:r>
        <w:rPr>
          <w:szCs w:val="44"/>
        </w:rPr>
        <w:t>Investigating illegal dumping problems; Enforcing laws and regulations; Establishing a program to monitor collection and transport of municipal liquid wastes; Public Education on illegal dumping laws and regulations.</w:t>
      </w:r>
    </w:p>
    <w:p w14:paraId="0E85F94C" w14:textId="77777777" w:rsidR="00345162" w:rsidRPr="00131054" w:rsidRDefault="00345162" w:rsidP="00345162">
      <w:pPr>
        <w:pStyle w:val="ListParagraph"/>
        <w:numPr>
          <w:ilvl w:val="0"/>
          <w:numId w:val="4"/>
        </w:numPr>
        <w:jc w:val="both"/>
        <w:rPr>
          <w:szCs w:val="44"/>
          <w:u w:val="single"/>
        </w:rPr>
      </w:pPr>
      <w:r>
        <w:rPr>
          <w:szCs w:val="44"/>
          <w:u w:val="single"/>
        </w:rPr>
        <w:t>Example Expenses:</w:t>
      </w:r>
      <w:r>
        <w:rPr>
          <w:i/>
          <w:szCs w:val="44"/>
        </w:rPr>
        <w:t xml:space="preserve"> </w:t>
      </w:r>
      <w:r>
        <w:rPr>
          <w:szCs w:val="44"/>
        </w:rPr>
        <w:t>Equipment (vehicles, communications, surveillance); Protective gear and supplies; Educational materials.</w:t>
      </w:r>
    </w:p>
    <w:p w14:paraId="44B9996C" w14:textId="77777777" w:rsidR="00345162" w:rsidRDefault="00345162" w:rsidP="00345162">
      <w:pPr>
        <w:pStyle w:val="ListParagraph"/>
        <w:numPr>
          <w:ilvl w:val="0"/>
          <w:numId w:val="4"/>
        </w:numPr>
        <w:jc w:val="both"/>
        <w:rPr>
          <w:szCs w:val="44"/>
          <w:u w:val="single"/>
        </w:rPr>
      </w:pPr>
      <w:r>
        <w:rPr>
          <w:szCs w:val="44"/>
          <w:u w:val="single"/>
        </w:rPr>
        <w:t xml:space="preserve">Funded activities may </w:t>
      </w:r>
      <w:r>
        <w:rPr>
          <w:b/>
          <w:szCs w:val="44"/>
          <w:u w:val="single"/>
        </w:rPr>
        <w:t xml:space="preserve">not </w:t>
      </w:r>
      <w:r>
        <w:rPr>
          <w:szCs w:val="44"/>
          <w:u w:val="single"/>
        </w:rPr>
        <w:t xml:space="preserve">include: </w:t>
      </w:r>
    </w:p>
    <w:p w14:paraId="1F3FA2A5" w14:textId="77777777" w:rsidR="00345162" w:rsidRPr="00B351BB" w:rsidRDefault="00345162" w:rsidP="00345162">
      <w:pPr>
        <w:pStyle w:val="ListParagraph"/>
        <w:numPr>
          <w:ilvl w:val="1"/>
          <w:numId w:val="4"/>
        </w:numPr>
        <w:jc w:val="both"/>
        <w:rPr>
          <w:szCs w:val="44"/>
          <w:u w:val="single"/>
        </w:rPr>
      </w:pPr>
      <w:r>
        <w:rPr>
          <w:szCs w:val="44"/>
        </w:rPr>
        <w:t xml:space="preserve">Funds may not be expended to any law enforcement agency regulated by Chapter 1701, Texas Occupations Code, unless: 1) the law enforcement agency </w:t>
      </w:r>
      <w:proofErr w:type="gramStart"/>
      <w:r>
        <w:rPr>
          <w:szCs w:val="44"/>
        </w:rPr>
        <w:t>is in compliance with</w:t>
      </w:r>
      <w:proofErr w:type="gramEnd"/>
      <w:r>
        <w:rPr>
          <w:szCs w:val="44"/>
        </w:rPr>
        <w:t xml:space="preserve"> all rules on Law Enforcement Standards and Education; or 2) the Commission on Law Enforcement Officer Standards and Education certifies that the requesting agency is in the process of achieving compliance with such rules.</w:t>
      </w:r>
    </w:p>
    <w:p w14:paraId="674F68AF" w14:textId="77777777" w:rsidR="00345162" w:rsidRPr="00B920CF" w:rsidRDefault="00345162" w:rsidP="00345162">
      <w:pPr>
        <w:pStyle w:val="ListParagraph"/>
        <w:numPr>
          <w:ilvl w:val="1"/>
          <w:numId w:val="4"/>
        </w:numPr>
        <w:jc w:val="both"/>
        <w:rPr>
          <w:szCs w:val="44"/>
          <w:u w:val="single"/>
        </w:rPr>
      </w:pPr>
      <w:r>
        <w:rPr>
          <w:szCs w:val="44"/>
        </w:rPr>
        <w:t>Funds may not be used for investigation and enforcement activities related to the illegal dumping of industrial and/or hazardous waste. Instances where industrial or hazardous waste is discovered at a site do not preclude the investigation of that site, so long as the intent and focus of the investigation and enforcement activities are on the illegal dumping of MSW.</w:t>
      </w:r>
    </w:p>
    <w:p w14:paraId="6C6FEC1F" w14:textId="77777777" w:rsidR="00345162" w:rsidRPr="00786C5B" w:rsidRDefault="00345162" w:rsidP="00345162">
      <w:pPr>
        <w:pStyle w:val="ListParagraph"/>
        <w:numPr>
          <w:ilvl w:val="1"/>
          <w:numId w:val="4"/>
        </w:numPr>
        <w:jc w:val="both"/>
        <w:rPr>
          <w:szCs w:val="44"/>
          <w:u w:val="single"/>
        </w:rPr>
      </w:pPr>
      <w:r>
        <w:rPr>
          <w:szCs w:val="44"/>
        </w:rPr>
        <w:t>Funds may not be used for purchase of weapons, ammunitions, and/or hazardous materials gear.</w:t>
      </w:r>
    </w:p>
    <w:p w14:paraId="1CC24658" w14:textId="77777777" w:rsidR="00345162" w:rsidRPr="00B920CF" w:rsidRDefault="00345162" w:rsidP="00345162">
      <w:pPr>
        <w:pStyle w:val="ListParagraph"/>
        <w:ind w:left="1440"/>
        <w:jc w:val="both"/>
        <w:rPr>
          <w:szCs w:val="44"/>
          <w:u w:val="single"/>
        </w:rPr>
      </w:pPr>
    </w:p>
    <w:p w14:paraId="641152CB" w14:textId="77777777" w:rsidR="00345162" w:rsidRDefault="00345162" w:rsidP="00345162">
      <w:pPr>
        <w:pStyle w:val="ListParagraph"/>
        <w:numPr>
          <w:ilvl w:val="0"/>
          <w:numId w:val="1"/>
        </w:numPr>
        <w:jc w:val="both"/>
        <w:rPr>
          <w:szCs w:val="44"/>
        </w:rPr>
      </w:pPr>
      <w:r w:rsidRPr="00AD1798">
        <w:rPr>
          <w:b/>
          <w:szCs w:val="44"/>
          <w:u w:val="single"/>
        </w:rPr>
        <w:t>Source Reduction and Recycling</w:t>
      </w:r>
      <w:r>
        <w:rPr>
          <w:szCs w:val="44"/>
        </w:rPr>
        <w:t>: Projects that provide a direct and measurable effect on reducing the amount of MSW going into landfills by diverting various materials from the MSW stream for reuse or recycling, or by reducing waste generation at the source.</w:t>
      </w:r>
    </w:p>
    <w:p w14:paraId="07A211C3" w14:textId="77777777" w:rsidR="00345162" w:rsidRDefault="00345162" w:rsidP="00345162">
      <w:pPr>
        <w:pStyle w:val="ListParagraph"/>
        <w:numPr>
          <w:ilvl w:val="0"/>
          <w:numId w:val="3"/>
        </w:numPr>
        <w:jc w:val="both"/>
        <w:rPr>
          <w:szCs w:val="44"/>
        </w:rPr>
      </w:pPr>
      <w:r w:rsidRPr="00C85FA8">
        <w:rPr>
          <w:szCs w:val="44"/>
          <w:u w:val="single"/>
        </w:rPr>
        <w:t>Funded activities may include</w:t>
      </w:r>
      <w:r w:rsidRPr="00C85FA8">
        <w:rPr>
          <w:szCs w:val="44"/>
        </w:rPr>
        <w:t>: Diversion from the waste stream and/or collection, processing for transport, and transportation of materials for reuse and/or recycling; Implementation of efficiency improvements in order to increase source reduction and recycling; Education and promotional activities to increase source reduction and recycling</w:t>
      </w:r>
      <w:r>
        <w:rPr>
          <w:szCs w:val="44"/>
        </w:rPr>
        <w:t>.</w:t>
      </w:r>
    </w:p>
    <w:p w14:paraId="6F901B69" w14:textId="77777777" w:rsidR="00345162" w:rsidRDefault="00345162" w:rsidP="00345162">
      <w:pPr>
        <w:pStyle w:val="ListParagraph"/>
        <w:numPr>
          <w:ilvl w:val="0"/>
          <w:numId w:val="3"/>
        </w:numPr>
        <w:jc w:val="both"/>
        <w:rPr>
          <w:szCs w:val="44"/>
        </w:rPr>
      </w:pPr>
      <w:r>
        <w:rPr>
          <w:szCs w:val="44"/>
          <w:u w:val="single"/>
        </w:rPr>
        <w:t>Example Expenses</w:t>
      </w:r>
      <w:r w:rsidRPr="00CA5B4D">
        <w:rPr>
          <w:szCs w:val="44"/>
        </w:rPr>
        <w:t>:</w:t>
      </w:r>
      <w:r>
        <w:rPr>
          <w:szCs w:val="44"/>
        </w:rPr>
        <w:t xml:space="preserve"> Facility design and construction; Equipment (chippers, balers, crushers, recycling and composting containers, trailers, forklifts, and trucks); Educational materials; Printing and advertising expenses.</w:t>
      </w:r>
    </w:p>
    <w:p w14:paraId="0678867B" w14:textId="77777777" w:rsidR="00345162" w:rsidRPr="00BC0E24" w:rsidRDefault="00345162" w:rsidP="00345162">
      <w:pPr>
        <w:pStyle w:val="ListParagraph"/>
        <w:numPr>
          <w:ilvl w:val="0"/>
          <w:numId w:val="3"/>
        </w:numPr>
        <w:jc w:val="both"/>
        <w:rPr>
          <w:szCs w:val="44"/>
        </w:rPr>
      </w:pPr>
      <w:r>
        <w:rPr>
          <w:szCs w:val="44"/>
          <w:u w:val="single"/>
        </w:rPr>
        <w:t xml:space="preserve">Funding activities may </w:t>
      </w:r>
      <w:r>
        <w:rPr>
          <w:b/>
          <w:szCs w:val="44"/>
          <w:u w:val="single"/>
        </w:rPr>
        <w:t xml:space="preserve">not </w:t>
      </w:r>
      <w:r>
        <w:rPr>
          <w:szCs w:val="44"/>
          <w:u w:val="single"/>
        </w:rPr>
        <w:t xml:space="preserve">include: </w:t>
      </w:r>
    </w:p>
    <w:p w14:paraId="58CBCF8F" w14:textId="77777777" w:rsidR="00345162" w:rsidRDefault="00345162" w:rsidP="00345162">
      <w:pPr>
        <w:pStyle w:val="ListParagraph"/>
        <w:numPr>
          <w:ilvl w:val="1"/>
          <w:numId w:val="3"/>
        </w:numPr>
        <w:jc w:val="both"/>
        <w:rPr>
          <w:szCs w:val="44"/>
        </w:rPr>
      </w:pPr>
      <w:r w:rsidRPr="00BC0E24">
        <w:rPr>
          <w:szCs w:val="44"/>
        </w:rPr>
        <w:t>Any program or project funded under this category</w:t>
      </w:r>
      <w:r>
        <w:rPr>
          <w:szCs w:val="44"/>
        </w:rPr>
        <w:t xml:space="preserve"> with the intent of demonstrating the use of products made from recycled/or reused materials shall have as its primary purpose the education and training of residents, governmental officials, private entities, and others to encourage a market for using these materials.</w:t>
      </w:r>
    </w:p>
    <w:p w14:paraId="1DE6879A" w14:textId="77777777" w:rsidR="00345162" w:rsidRDefault="00345162" w:rsidP="00345162">
      <w:pPr>
        <w:pStyle w:val="ListParagraph"/>
        <w:numPr>
          <w:ilvl w:val="1"/>
          <w:numId w:val="3"/>
        </w:numPr>
        <w:jc w:val="both"/>
        <w:rPr>
          <w:szCs w:val="44"/>
        </w:rPr>
      </w:pPr>
      <w:r>
        <w:rPr>
          <w:szCs w:val="44"/>
        </w:rPr>
        <w:t>Big Belly Solar Trash Cans/Recycle Bins</w:t>
      </w:r>
    </w:p>
    <w:p w14:paraId="2FECF2F1" w14:textId="77777777" w:rsidR="00345162" w:rsidRPr="00BC0E24" w:rsidRDefault="00345162" w:rsidP="00345162">
      <w:pPr>
        <w:pStyle w:val="ListParagraph"/>
        <w:ind w:left="1440"/>
        <w:rPr>
          <w:szCs w:val="44"/>
        </w:rPr>
      </w:pPr>
    </w:p>
    <w:p w14:paraId="3030D2C8" w14:textId="77777777" w:rsidR="00345162" w:rsidRPr="00450484" w:rsidRDefault="00345162" w:rsidP="00345162">
      <w:pPr>
        <w:pStyle w:val="ListParagraph"/>
        <w:numPr>
          <w:ilvl w:val="0"/>
          <w:numId w:val="1"/>
        </w:numPr>
        <w:jc w:val="both"/>
        <w:rPr>
          <w:szCs w:val="44"/>
          <w:u w:val="single"/>
        </w:rPr>
      </w:pPr>
      <w:r w:rsidRPr="00AD1798">
        <w:rPr>
          <w:b/>
          <w:szCs w:val="44"/>
          <w:u w:val="single"/>
        </w:rPr>
        <w:lastRenderedPageBreak/>
        <w:t>Household Hazardous Waste (HHW)</w:t>
      </w:r>
      <w:r>
        <w:rPr>
          <w:szCs w:val="44"/>
          <w:u w:val="single"/>
        </w:rPr>
        <w:t>:</w:t>
      </w:r>
      <w:r>
        <w:rPr>
          <w:szCs w:val="44"/>
        </w:rPr>
        <w:t xml:space="preserve"> Projects that provide a means for the collection, </w:t>
      </w:r>
      <w:proofErr w:type="gramStart"/>
      <w:r>
        <w:rPr>
          <w:szCs w:val="44"/>
        </w:rPr>
        <w:t>recycling</w:t>
      </w:r>
      <w:proofErr w:type="gramEnd"/>
      <w:r>
        <w:rPr>
          <w:szCs w:val="44"/>
        </w:rPr>
        <w:t xml:space="preserve"> or reuse, and/or proper disposal of HHW, including household chemicals, electronic wastes, and other materials. All HHW collection, recycling, and/or disposal activities</w:t>
      </w:r>
      <w:r w:rsidRPr="00786C5B">
        <w:rPr>
          <w:szCs w:val="44"/>
        </w:rPr>
        <w:t xml:space="preserve"> </w:t>
      </w:r>
      <w:r>
        <w:rPr>
          <w:szCs w:val="44"/>
        </w:rPr>
        <w:t>must be coordinated with TCEQ, and all applicable laws, regulations, guidelines, and reporting requirements must be followed.</w:t>
      </w:r>
    </w:p>
    <w:p w14:paraId="5C130438" w14:textId="77777777" w:rsidR="00345162" w:rsidRDefault="00345162" w:rsidP="00345162">
      <w:pPr>
        <w:pStyle w:val="ListParagraph"/>
        <w:numPr>
          <w:ilvl w:val="0"/>
          <w:numId w:val="3"/>
        </w:numPr>
        <w:jc w:val="both"/>
        <w:rPr>
          <w:szCs w:val="44"/>
        </w:rPr>
      </w:pPr>
      <w:r>
        <w:rPr>
          <w:szCs w:val="44"/>
          <w:u w:val="single"/>
        </w:rPr>
        <w:t>Funded activities may include</w:t>
      </w:r>
      <w:r w:rsidRPr="00450484">
        <w:rPr>
          <w:szCs w:val="44"/>
        </w:rPr>
        <w:t>:</w:t>
      </w:r>
      <w:r>
        <w:rPr>
          <w:szCs w:val="44"/>
        </w:rPr>
        <w:t xml:space="preserve"> Collection events; Consolidation and transportation costs associated with collection activities; Recycling or reuse of materials; Proper disposal of materials; Permanent collection facilities; Education and public awareness programs; </w:t>
      </w:r>
      <w:proofErr w:type="gramStart"/>
      <w:r>
        <w:rPr>
          <w:szCs w:val="44"/>
        </w:rPr>
        <w:t>and,</w:t>
      </w:r>
      <w:proofErr w:type="gramEnd"/>
      <w:r>
        <w:rPr>
          <w:szCs w:val="44"/>
        </w:rPr>
        <w:t xml:space="preserve"> </w:t>
      </w:r>
      <w:r w:rsidRPr="000D2D44">
        <w:rPr>
          <w:szCs w:val="44"/>
        </w:rPr>
        <w:t>Support Texas County Cleanup events</w:t>
      </w:r>
      <w:r>
        <w:rPr>
          <w:szCs w:val="44"/>
        </w:rPr>
        <w:t>.</w:t>
      </w:r>
    </w:p>
    <w:p w14:paraId="6095AFB5" w14:textId="77777777" w:rsidR="00345162" w:rsidRDefault="00345162" w:rsidP="00345162">
      <w:pPr>
        <w:pStyle w:val="ListParagraph"/>
        <w:numPr>
          <w:ilvl w:val="0"/>
          <w:numId w:val="3"/>
        </w:numPr>
        <w:jc w:val="both"/>
        <w:rPr>
          <w:szCs w:val="44"/>
        </w:rPr>
      </w:pPr>
      <w:r>
        <w:rPr>
          <w:szCs w:val="44"/>
          <w:u w:val="single"/>
        </w:rPr>
        <w:t>Example Expenses</w:t>
      </w:r>
      <w:r w:rsidRPr="000647E7">
        <w:rPr>
          <w:szCs w:val="44"/>
        </w:rPr>
        <w:t>:</w:t>
      </w:r>
      <w:r>
        <w:rPr>
          <w:szCs w:val="44"/>
        </w:rPr>
        <w:t xml:space="preserve"> Equipment (recycling containers, trailers, forklifts, and crushers); Design and construction of permanent collection facilities; Protective gear; Contractual services for special collection events; Education materials; Printing and advertising expenses; Appreciation items for volunteers (t-shirts, caps, etc.).</w:t>
      </w:r>
    </w:p>
    <w:p w14:paraId="6982AB03" w14:textId="77777777" w:rsidR="00345162" w:rsidRPr="00ED4E11" w:rsidRDefault="00345162" w:rsidP="00345162">
      <w:pPr>
        <w:pStyle w:val="ListParagraph"/>
        <w:ind w:left="1440"/>
        <w:jc w:val="both"/>
        <w:rPr>
          <w:szCs w:val="44"/>
        </w:rPr>
      </w:pPr>
    </w:p>
    <w:p w14:paraId="54E78062" w14:textId="77777777" w:rsidR="00345162" w:rsidRDefault="00345162" w:rsidP="00345162">
      <w:pPr>
        <w:pStyle w:val="ListParagraph"/>
        <w:numPr>
          <w:ilvl w:val="0"/>
          <w:numId w:val="1"/>
        </w:numPr>
        <w:jc w:val="both"/>
        <w:rPr>
          <w:szCs w:val="44"/>
        </w:rPr>
      </w:pPr>
      <w:r w:rsidRPr="00AD1798">
        <w:rPr>
          <w:b/>
          <w:szCs w:val="44"/>
          <w:u w:val="single"/>
        </w:rPr>
        <w:t>Litter and Illegal Dumping Cleanu</w:t>
      </w:r>
      <w:r>
        <w:rPr>
          <w:b/>
          <w:szCs w:val="44"/>
          <w:u w:val="single"/>
        </w:rPr>
        <w:t>ps</w:t>
      </w:r>
      <w:r>
        <w:rPr>
          <w:szCs w:val="44"/>
        </w:rPr>
        <w:t>: Projects that support the ongoing or periodic cleanup of litter and illegal dumping of MSW.</w:t>
      </w:r>
    </w:p>
    <w:p w14:paraId="503517D3" w14:textId="303CD2DA" w:rsidR="00345162" w:rsidRDefault="00345162" w:rsidP="00345162">
      <w:pPr>
        <w:pStyle w:val="ListParagraph"/>
        <w:numPr>
          <w:ilvl w:val="0"/>
          <w:numId w:val="3"/>
        </w:numPr>
        <w:jc w:val="both"/>
        <w:rPr>
          <w:szCs w:val="44"/>
        </w:rPr>
      </w:pPr>
      <w:r w:rsidRPr="00C85FA8">
        <w:rPr>
          <w:szCs w:val="44"/>
          <w:u w:val="single"/>
        </w:rPr>
        <w:t>Funded activities may include</w:t>
      </w:r>
      <w:r>
        <w:rPr>
          <w:szCs w:val="44"/>
        </w:rPr>
        <w:t xml:space="preserve">: Waste removal, </w:t>
      </w:r>
      <w:proofErr w:type="gramStart"/>
      <w:r>
        <w:rPr>
          <w:szCs w:val="44"/>
        </w:rPr>
        <w:t>disposal</w:t>
      </w:r>
      <w:proofErr w:type="gramEnd"/>
      <w:r>
        <w:rPr>
          <w:szCs w:val="44"/>
        </w:rPr>
        <w:t xml:space="preserve"> or recycling of removed materials, lake and waterway cleanup, fencing and barriers, and signage; placement of trash collection receptacles in public areas; periodic community collection events; provision of facilities for collection of residential waste materials for which there is no readily</w:t>
      </w:r>
      <w:r w:rsidR="00D55A09">
        <w:rPr>
          <w:szCs w:val="44"/>
        </w:rPr>
        <w:t xml:space="preserve"> </w:t>
      </w:r>
      <w:r>
        <w:rPr>
          <w:szCs w:val="44"/>
        </w:rPr>
        <w:t>available collection alternative.</w:t>
      </w:r>
    </w:p>
    <w:p w14:paraId="1FDFECE5" w14:textId="77777777" w:rsidR="00345162" w:rsidRDefault="00345162" w:rsidP="00345162">
      <w:pPr>
        <w:pStyle w:val="ListParagraph"/>
        <w:numPr>
          <w:ilvl w:val="0"/>
          <w:numId w:val="3"/>
        </w:numPr>
        <w:jc w:val="both"/>
        <w:rPr>
          <w:szCs w:val="44"/>
        </w:rPr>
      </w:pPr>
      <w:r>
        <w:rPr>
          <w:szCs w:val="44"/>
          <w:u w:val="single"/>
        </w:rPr>
        <w:t>Example Expenses</w:t>
      </w:r>
      <w:r w:rsidRPr="00CA5B4D">
        <w:rPr>
          <w:szCs w:val="44"/>
        </w:rPr>
        <w:t>:</w:t>
      </w:r>
      <w:r>
        <w:rPr>
          <w:szCs w:val="44"/>
        </w:rPr>
        <w:t xml:space="preserve"> Equipment (</w:t>
      </w:r>
      <w:proofErr w:type="gramStart"/>
      <w:r>
        <w:rPr>
          <w:szCs w:val="44"/>
        </w:rPr>
        <w:t>e.g.</w:t>
      </w:r>
      <w:proofErr w:type="gramEnd"/>
      <w:r>
        <w:rPr>
          <w:szCs w:val="44"/>
        </w:rPr>
        <w:t xml:space="preserve"> vehicles and trailers); Subcontract expenses; Protective gear and supplies; Fencing, barriers, signage; Educational materials; Appreciation items for volunteers (t-shirts, caps, etc.).</w:t>
      </w:r>
    </w:p>
    <w:p w14:paraId="6C8FCE9A" w14:textId="77777777" w:rsidR="00345162" w:rsidRDefault="00345162" w:rsidP="00345162">
      <w:pPr>
        <w:pStyle w:val="ListParagraph"/>
        <w:numPr>
          <w:ilvl w:val="0"/>
          <w:numId w:val="3"/>
        </w:numPr>
        <w:jc w:val="both"/>
        <w:rPr>
          <w:szCs w:val="44"/>
        </w:rPr>
      </w:pPr>
      <w:r>
        <w:rPr>
          <w:szCs w:val="44"/>
          <w:u w:val="single"/>
        </w:rPr>
        <w:t xml:space="preserve">Funding activities may </w:t>
      </w:r>
      <w:r>
        <w:rPr>
          <w:b/>
          <w:szCs w:val="44"/>
          <w:u w:val="single"/>
        </w:rPr>
        <w:t xml:space="preserve">not </w:t>
      </w:r>
      <w:r>
        <w:rPr>
          <w:szCs w:val="44"/>
          <w:u w:val="single"/>
        </w:rPr>
        <w:t>include</w:t>
      </w:r>
      <w:r w:rsidRPr="00C721BE">
        <w:rPr>
          <w:szCs w:val="44"/>
        </w:rPr>
        <w:t>:</w:t>
      </w:r>
      <w:r>
        <w:rPr>
          <w:szCs w:val="44"/>
        </w:rPr>
        <w:t xml:space="preserve"> </w:t>
      </w:r>
    </w:p>
    <w:p w14:paraId="63F5D9BD" w14:textId="77777777" w:rsidR="00345162" w:rsidRDefault="00345162" w:rsidP="00345162">
      <w:pPr>
        <w:pStyle w:val="ListParagraph"/>
        <w:numPr>
          <w:ilvl w:val="1"/>
          <w:numId w:val="3"/>
        </w:numPr>
        <w:jc w:val="both"/>
        <w:rPr>
          <w:szCs w:val="44"/>
        </w:rPr>
      </w:pPr>
      <w:r>
        <w:rPr>
          <w:szCs w:val="44"/>
        </w:rPr>
        <w:t xml:space="preserve">One-day clean-up events </w:t>
      </w:r>
    </w:p>
    <w:p w14:paraId="69AF01CC" w14:textId="77777777" w:rsidR="00345162" w:rsidRDefault="00345162" w:rsidP="00345162">
      <w:pPr>
        <w:pStyle w:val="ListParagraph"/>
        <w:numPr>
          <w:ilvl w:val="1"/>
          <w:numId w:val="3"/>
        </w:numPr>
        <w:jc w:val="both"/>
        <w:rPr>
          <w:szCs w:val="44"/>
        </w:rPr>
      </w:pPr>
      <w:r w:rsidRPr="00A93A0D">
        <w:rPr>
          <w:szCs w:val="44"/>
        </w:rPr>
        <w:t>Projects funded to clean up litter or illegal dumping on private property must be conducted through a local government sponsor or the NCTCOG.</w:t>
      </w:r>
      <w:r>
        <w:rPr>
          <w:szCs w:val="44"/>
        </w:rPr>
        <w:t xml:space="preserve"> Funds may not be provided directly to a private landowner or other private responsible party for cleanup expenses.</w:t>
      </w:r>
    </w:p>
    <w:p w14:paraId="79E4DCA7" w14:textId="77777777" w:rsidR="00345162" w:rsidRDefault="00345162" w:rsidP="00345162">
      <w:pPr>
        <w:pStyle w:val="ListParagraph"/>
        <w:numPr>
          <w:ilvl w:val="1"/>
          <w:numId w:val="3"/>
        </w:numPr>
        <w:jc w:val="both"/>
        <w:rPr>
          <w:szCs w:val="44"/>
        </w:rPr>
      </w:pPr>
      <w:r>
        <w:rPr>
          <w:szCs w:val="44"/>
        </w:rPr>
        <w:t>The local government sponsor or the NCTCOG must either contract for and oversee the cleanup work or conduct the work with its own employees and equipment.</w:t>
      </w:r>
    </w:p>
    <w:p w14:paraId="5BF1E1EF" w14:textId="77777777" w:rsidR="00345162" w:rsidRDefault="00345162" w:rsidP="00345162">
      <w:pPr>
        <w:pStyle w:val="ListParagraph"/>
        <w:numPr>
          <w:ilvl w:val="1"/>
          <w:numId w:val="3"/>
        </w:numPr>
        <w:jc w:val="both"/>
        <w:rPr>
          <w:szCs w:val="44"/>
        </w:rPr>
      </w:pPr>
      <w:r>
        <w:rPr>
          <w:szCs w:val="44"/>
        </w:rPr>
        <w:t>Big Belly Solar Trash Cans/Recycle Bins</w:t>
      </w:r>
    </w:p>
    <w:p w14:paraId="697583FC" w14:textId="77777777" w:rsidR="00345162" w:rsidRPr="00ED4E11" w:rsidRDefault="00345162" w:rsidP="00345162">
      <w:pPr>
        <w:pStyle w:val="ListParagraph"/>
        <w:ind w:left="1440"/>
        <w:jc w:val="both"/>
        <w:rPr>
          <w:szCs w:val="44"/>
        </w:rPr>
      </w:pPr>
    </w:p>
    <w:p w14:paraId="5C55458B" w14:textId="77777777" w:rsidR="00345162" w:rsidRPr="00AD1798" w:rsidRDefault="00345162" w:rsidP="00345162">
      <w:pPr>
        <w:pStyle w:val="ListParagraph"/>
        <w:numPr>
          <w:ilvl w:val="0"/>
          <w:numId w:val="1"/>
        </w:numPr>
        <w:jc w:val="both"/>
        <w:rPr>
          <w:szCs w:val="44"/>
          <w:u w:val="single"/>
        </w:rPr>
      </w:pPr>
      <w:r w:rsidRPr="00AD1798">
        <w:rPr>
          <w:b/>
          <w:szCs w:val="44"/>
          <w:u w:val="single"/>
        </w:rPr>
        <w:t>Citizen Collection Stations and “Small’ Transfer Stations</w:t>
      </w:r>
      <w:r>
        <w:rPr>
          <w:szCs w:val="44"/>
          <w:u w:val="single"/>
        </w:rPr>
        <w:t xml:space="preserve">: </w:t>
      </w:r>
      <w:r>
        <w:rPr>
          <w:szCs w:val="44"/>
        </w:rPr>
        <w:t>Projects to construct and equip citizen collection stations, as defined by 30 TAC 330.3.</w:t>
      </w:r>
    </w:p>
    <w:p w14:paraId="4E59CE05" w14:textId="77777777" w:rsidR="00345162" w:rsidRPr="00F16584" w:rsidRDefault="00345162" w:rsidP="00345162">
      <w:pPr>
        <w:pStyle w:val="ListParagraph"/>
        <w:numPr>
          <w:ilvl w:val="0"/>
          <w:numId w:val="5"/>
        </w:numPr>
        <w:jc w:val="both"/>
        <w:rPr>
          <w:szCs w:val="44"/>
          <w:u w:val="single"/>
        </w:rPr>
      </w:pPr>
      <w:r>
        <w:rPr>
          <w:szCs w:val="44"/>
          <w:u w:val="single"/>
        </w:rPr>
        <w:t>Example Expenses:</w:t>
      </w:r>
      <w:r w:rsidRPr="00AD1798">
        <w:rPr>
          <w:szCs w:val="44"/>
        </w:rPr>
        <w:t xml:space="preserve"> Facility design and construction; Equipment (dumpsters/roll-off containers; trailers, compactors; crushers; scales, and recycling containers); Protective gear; Educational materials; Printing and advertising expenses</w:t>
      </w:r>
    </w:p>
    <w:p w14:paraId="66417E90" w14:textId="77777777" w:rsidR="00345162" w:rsidRDefault="00345162" w:rsidP="00345162">
      <w:pPr>
        <w:pStyle w:val="ListParagraph"/>
        <w:numPr>
          <w:ilvl w:val="0"/>
          <w:numId w:val="5"/>
        </w:numPr>
        <w:jc w:val="both"/>
        <w:rPr>
          <w:szCs w:val="44"/>
          <w:u w:val="single"/>
        </w:rPr>
      </w:pPr>
      <w:r>
        <w:rPr>
          <w:szCs w:val="44"/>
          <w:u w:val="single"/>
        </w:rPr>
        <w:t>Funding Limitations:</w:t>
      </w:r>
    </w:p>
    <w:p w14:paraId="79A157F7" w14:textId="77777777" w:rsidR="00345162" w:rsidRDefault="00345162" w:rsidP="00345162">
      <w:pPr>
        <w:pStyle w:val="ListParagraph"/>
        <w:numPr>
          <w:ilvl w:val="1"/>
          <w:numId w:val="5"/>
        </w:numPr>
        <w:jc w:val="both"/>
        <w:rPr>
          <w:szCs w:val="44"/>
        </w:rPr>
      </w:pPr>
      <w:r w:rsidRPr="00F16584">
        <w:rPr>
          <w:szCs w:val="44"/>
        </w:rPr>
        <w:t>The costs associated with op</w:t>
      </w:r>
      <w:r>
        <w:rPr>
          <w:szCs w:val="44"/>
        </w:rPr>
        <w:t>erating a transfer station</w:t>
      </w:r>
      <w:r w:rsidRPr="00F16584">
        <w:rPr>
          <w:szCs w:val="44"/>
        </w:rPr>
        <w:t xml:space="preserve"> </w:t>
      </w:r>
      <w:r w:rsidRPr="00E70592">
        <w:rPr>
          <w:szCs w:val="44"/>
        </w:rPr>
        <w:t xml:space="preserve">once </w:t>
      </w:r>
      <w:r w:rsidRPr="00786C5B">
        <w:rPr>
          <w:szCs w:val="44"/>
        </w:rPr>
        <w:t>construction</w:t>
      </w:r>
      <w:r w:rsidRPr="00E70592">
        <w:rPr>
          <w:szCs w:val="44"/>
        </w:rPr>
        <w:t xml:space="preserve"> is completed</w:t>
      </w:r>
      <w:r w:rsidRPr="00F16584">
        <w:rPr>
          <w:szCs w:val="44"/>
        </w:rPr>
        <w:t xml:space="preserve"> may not be funded</w:t>
      </w:r>
      <w:r>
        <w:rPr>
          <w:szCs w:val="44"/>
        </w:rPr>
        <w:t>.</w:t>
      </w:r>
    </w:p>
    <w:p w14:paraId="3DB89006" w14:textId="77777777" w:rsidR="00345162" w:rsidRPr="00F16584" w:rsidRDefault="00345162" w:rsidP="00345162">
      <w:pPr>
        <w:pStyle w:val="ListParagraph"/>
        <w:ind w:left="1440"/>
        <w:jc w:val="both"/>
        <w:rPr>
          <w:szCs w:val="44"/>
        </w:rPr>
      </w:pPr>
    </w:p>
    <w:p w14:paraId="6C7A023B" w14:textId="77777777" w:rsidR="00345162" w:rsidRPr="00A030BF" w:rsidRDefault="00345162" w:rsidP="00345162">
      <w:pPr>
        <w:pStyle w:val="ListParagraph"/>
        <w:numPr>
          <w:ilvl w:val="0"/>
          <w:numId w:val="1"/>
        </w:numPr>
        <w:jc w:val="both"/>
        <w:rPr>
          <w:szCs w:val="44"/>
        </w:rPr>
      </w:pPr>
      <w:r w:rsidRPr="00786C5B">
        <w:rPr>
          <w:b/>
          <w:szCs w:val="44"/>
          <w:u w:val="single"/>
        </w:rPr>
        <w:lastRenderedPageBreak/>
        <w:t>Local Solid Waste Management Plans</w:t>
      </w:r>
      <w:r w:rsidRPr="00A030BF">
        <w:rPr>
          <w:szCs w:val="44"/>
        </w:rPr>
        <w:t>: Projects to develop or amend local and sub-regional solid waste management plans, in accordance with Subchapter D, Chapter 363, Texas Health and Safety Code, and 30 TAC Chapter 330, Subchapter O, TCEQ Regulations.</w:t>
      </w:r>
    </w:p>
    <w:p w14:paraId="1FB47949" w14:textId="77777777" w:rsidR="00345162" w:rsidRPr="00A030BF" w:rsidRDefault="00345162" w:rsidP="00345162">
      <w:pPr>
        <w:pStyle w:val="ListParagraph"/>
        <w:numPr>
          <w:ilvl w:val="0"/>
          <w:numId w:val="5"/>
        </w:numPr>
        <w:jc w:val="both"/>
        <w:rPr>
          <w:szCs w:val="44"/>
        </w:rPr>
      </w:pPr>
      <w:r w:rsidRPr="00A030BF">
        <w:rPr>
          <w:szCs w:val="44"/>
        </w:rPr>
        <w:t>Example Expenses: Consultant services; Printing and advertisement expenses.</w:t>
      </w:r>
    </w:p>
    <w:p w14:paraId="699DB611" w14:textId="77777777" w:rsidR="00345162" w:rsidRPr="00A030BF" w:rsidRDefault="00345162" w:rsidP="00345162">
      <w:pPr>
        <w:pStyle w:val="ListParagraph"/>
        <w:numPr>
          <w:ilvl w:val="0"/>
          <w:numId w:val="5"/>
        </w:numPr>
        <w:jc w:val="both"/>
        <w:rPr>
          <w:szCs w:val="44"/>
        </w:rPr>
      </w:pPr>
      <w:r w:rsidRPr="00A030BF">
        <w:rPr>
          <w:szCs w:val="44"/>
        </w:rPr>
        <w:t xml:space="preserve">Funding limitations: </w:t>
      </w:r>
    </w:p>
    <w:p w14:paraId="625E8E21" w14:textId="77777777" w:rsidR="00345162" w:rsidRDefault="00345162" w:rsidP="00345162">
      <w:pPr>
        <w:pStyle w:val="ListParagraph"/>
        <w:numPr>
          <w:ilvl w:val="1"/>
          <w:numId w:val="5"/>
        </w:numPr>
        <w:jc w:val="both"/>
        <w:rPr>
          <w:szCs w:val="44"/>
        </w:rPr>
      </w:pPr>
      <w:r w:rsidRPr="00A030BF">
        <w:rPr>
          <w:szCs w:val="44"/>
        </w:rPr>
        <w:t>All funded local solid waste management plans must be consistent with the Regional Plan, and prepared in accordance with 30 TAC Subchapter O, Chapter 330, TCEQ Regulations, and the Content and Format Guidelines provided by TCEQ.</w:t>
      </w:r>
    </w:p>
    <w:p w14:paraId="607F6DAA" w14:textId="77777777" w:rsidR="00345162" w:rsidRPr="00A030BF" w:rsidRDefault="00345162" w:rsidP="00345162">
      <w:pPr>
        <w:pStyle w:val="ListParagraph"/>
        <w:ind w:left="1440"/>
        <w:jc w:val="both"/>
        <w:rPr>
          <w:szCs w:val="44"/>
        </w:rPr>
      </w:pPr>
    </w:p>
    <w:p w14:paraId="139EFF42" w14:textId="77777777" w:rsidR="00345162" w:rsidRPr="004D2CC4" w:rsidRDefault="00345162" w:rsidP="00345162">
      <w:pPr>
        <w:pStyle w:val="ListParagraph"/>
        <w:numPr>
          <w:ilvl w:val="0"/>
          <w:numId w:val="1"/>
        </w:numPr>
        <w:jc w:val="both"/>
        <w:rPr>
          <w:szCs w:val="44"/>
          <w:u w:val="single"/>
        </w:rPr>
      </w:pPr>
      <w:r w:rsidRPr="00AD1798">
        <w:rPr>
          <w:b/>
          <w:szCs w:val="44"/>
          <w:u w:val="single"/>
        </w:rPr>
        <w:t>Technical Studies</w:t>
      </w:r>
      <w:r>
        <w:rPr>
          <w:szCs w:val="44"/>
          <w:u w:val="single"/>
        </w:rPr>
        <w:t xml:space="preserve">: </w:t>
      </w:r>
      <w:r>
        <w:rPr>
          <w:szCs w:val="44"/>
        </w:rPr>
        <w:t>Projects that result in a technical study report which assist in making MSW management decisions.</w:t>
      </w:r>
    </w:p>
    <w:p w14:paraId="55B33B0D" w14:textId="77777777" w:rsidR="00345162" w:rsidRPr="00AD1798" w:rsidRDefault="00345162" w:rsidP="00345162">
      <w:pPr>
        <w:pStyle w:val="ListParagraph"/>
        <w:numPr>
          <w:ilvl w:val="0"/>
          <w:numId w:val="3"/>
        </w:numPr>
        <w:jc w:val="both"/>
        <w:rPr>
          <w:szCs w:val="44"/>
          <w:u w:val="single"/>
        </w:rPr>
      </w:pPr>
      <w:r w:rsidRPr="004D2CC4">
        <w:rPr>
          <w:szCs w:val="44"/>
          <w:u w:val="single"/>
        </w:rPr>
        <w:t>Funded activities may include</w:t>
      </w:r>
      <w:r>
        <w:rPr>
          <w:szCs w:val="44"/>
        </w:rPr>
        <w:t xml:space="preserve">: Collection of data, analysis of issues and needs, cost-benefit analyses, feasibility analysis, technology awareness, evaluation of alternative solutions, public input (as appropriate), recommended actions, plans, or other report documentation. </w:t>
      </w:r>
    </w:p>
    <w:p w14:paraId="57ED44C7" w14:textId="77777777" w:rsidR="00345162" w:rsidRPr="00F16584" w:rsidRDefault="00345162" w:rsidP="00345162">
      <w:pPr>
        <w:pStyle w:val="ListParagraph"/>
        <w:numPr>
          <w:ilvl w:val="0"/>
          <w:numId w:val="3"/>
        </w:numPr>
        <w:jc w:val="both"/>
        <w:rPr>
          <w:szCs w:val="44"/>
          <w:u w:val="single"/>
        </w:rPr>
      </w:pPr>
      <w:r>
        <w:rPr>
          <w:szCs w:val="44"/>
          <w:u w:val="single"/>
        </w:rPr>
        <w:t xml:space="preserve">Example Expenses: </w:t>
      </w:r>
      <w:r>
        <w:rPr>
          <w:szCs w:val="44"/>
        </w:rPr>
        <w:t>Consultant services; Printing and advertising expenses.</w:t>
      </w:r>
    </w:p>
    <w:p w14:paraId="44746514" w14:textId="77777777" w:rsidR="00345162" w:rsidRDefault="00345162" w:rsidP="00345162">
      <w:pPr>
        <w:pStyle w:val="ListParagraph"/>
        <w:numPr>
          <w:ilvl w:val="0"/>
          <w:numId w:val="3"/>
        </w:numPr>
        <w:jc w:val="both"/>
        <w:rPr>
          <w:szCs w:val="44"/>
          <w:u w:val="single"/>
        </w:rPr>
      </w:pPr>
      <w:r>
        <w:rPr>
          <w:szCs w:val="44"/>
          <w:u w:val="single"/>
        </w:rPr>
        <w:t>Funding Limitations:</w:t>
      </w:r>
    </w:p>
    <w:p w14:paraId="4056817D" w14:textId="77777777" w:rsidR="00345162" w:rsidRDefault="00345162" w:rsidP="00345162">
      <w:pPr>
        <w:pStyle w:val="ListParagraph"/>
        <w:numPr>
          <w:ilvl w:val="1"/>
          <w:numId w:val="3"/>
        </w:numPr>
        <w:jc w:val="both"/>
        <w:rPr>
          <w:szCs w:val="44"/>
        </w:rPr>
      </w:pPr>
      <w:r w:rsidRPr="00F16584">
        <w:rPr>
          <w:szCs w:val="44"/>
        </w:rPr>
        <w:t>All technical studies funded mus</w:t>
      </w:r>
      <w:r>
        <w:rPr>
          <w:szCs w:val="44"/>
        </w:rPr>
        <w:t xml:space="preserve">t be consistent with the </w:t>
      </w:r>
      <w:r w:rsidRPr="00F16584">
        <w:rPr>
          <w:szCs w:val="44"/>
        </w:rPr>
        <w:t>Regional Plan and prepared in accordance with the Administrative Procedures provided by TCEQ.</w:t>
      </w:r>
    </w:p>
    <w:p w14:paraId="51B26E5A" w14:textId="77777777" w:rsidR="00345162" w:rsidRPr="00F16584" w:rsidRDefault="00345162" w:rsidP="00345162">
      <w:pPr>
        <w:pStyle w:val="ListParagraph"/>
        <w:ind w:left="1440"/>
        <w:jc w:val="both"/>
        <w:rPr>
          <w:szCs w:val="44"/>
        </w:rPr>
      </w:pPr>
    </w:p>
    <w:p w14:paraId="454059A6" w14:textId="77777777" w:rsidR="00345162" w:rsidRPr="009C26B3" w:rsidRDefault="00345162" w:rsidP="00345162">
      <w:pPr>
        <w:pStyle w:val="ListParagraph"/>
        <w:numPr>
          <w:ilvl w:val="0"/>
          <w:numId w:val="1"/>
        </w:numPr>
        <w:jc w:val="both"/>
        <w:rPr>
          <w:szCs w:val="44"/>
          <w:u w:val="single"/>
        </w:rPr>
      </w:pPr>
      <w:r w:rsidRPr="00AD1798">
        <w:rPr>
          <w:b/>
          <w:szCs w:val="44"/>
          <w:u w:val="single"/>
        </w:rPr>
        <w:t>Educational and Training Projects</w:t>
      </w:r>
      <w:r>
        <w:rPr>
          <w:szCs w:val="44"/>
          <w:u w:val="single"/>
        </w:rPr>
        <w:t xml:space="preserve">: </w:t>
      </w:r>
      <w:r>
        <w:rPr>
          <w:szCs w:val="44"/>
        </w:rPr>
        <w:t xml:space="preserve">Projects to fund information-exchange, training, workshops, </w:t>
      </w:r>
      <w:r w:rsidRPr="009C26B3">
        <w:rPr>
          <w:szCs w:val="44"/>
        </w:rPr>
        <w:t>education campaigns, or other educational activities related to MSW management topics.</w:t>
      </w:r>
    </w:p>
    <w:p w14:paraId="50BBFECF" w14:textId="77777777" w:rsidR="00345162" w:rsidRDefault="00345162" w:rsidP="00345162">
      <w:pPr>
        <w:pStyle w:val="ListParagraph"/>
        <w:numPr>
          <w:ilvl w:val="0"/>
          <w:numId w:val="6"/>
        </w:numPr>
        <w:jc w:val="both"/>
        <w:rPr>
          <w:szCs w:val="44"/>
          <w:u w:val="single"/>
        </w:rPr>
      </w:pPr>
      <w:r>
        <w:rPr>
          <w:szCs w:val="44"/>
          <w:u w:val="single"/>
        </w:rPr>
        <w:t>Example Expenses:</w:t>
      </w:r>
      <w:r>
        <w:rPr>
          <w:szCs w:val="44"/>
        </w:rPr>
        <w:t xml:space="preserve"> Educational materials; Printing and advertising expenses; Contractual services.</w:t>
      </w:r>
    </w:p>
    <w:p w14:paraId="572B2C4E" w14:textId="77777777" w:rsidR="00345162" w:rsidRPr="00F16584" w:rsidRDefault="00345162" w:rsidP="00345162">
      <w:pPr>
        <w:pStyle w:val="ListParagraph"/>
        <w:numPr>
          <w:ilvl w:val="0"/>
          <w:numId w:val="6"/>
        </w:numPr>
        <w:jc w:val="both"/>
        <w:rPr>
          <w:szCs w:val="44"/>
        </w:rPr>
      </w:pPr>
      <w:r>
        <w:rPr>
          <w:szCs w:val="44"/>
          <w:u w:val="single"/>
        </w:rPr>
        <w:t>Funding Limitations:</w:t>
      </w:r>
    </w:p>
    <w:p w14:paraId="2E4F95C3" w14:textId="77777777" w:rsidR="00345162" w:rsidRDefault="00345162" w:rsidP="00345162">
      <w:pPr>
        <w:pStyle w:val="ListParagraph"/>
        <w:numPr>
          <w:ilvl w:val="1"/>
          <w:numId w:val="6"/>
        </w:numPr>
        <w:jc w:val="both"/>
        <w:rPr>
          <w:szCs w:val="44"/>
        </w:rPr>
      </w:pPr>
      <w:r w:rsidRPr="00DF2B1D">
        <w:rPr>
          <w:szCs w:val="44"/>
        </w:rPr>
        <w:t xml:space="preserve">Funding </w:t>
      </w:r>
      <w:r>
        <w:rPr>
          <w:szCs w:val="44"/>
        </w:rPr>
        <w:t xml:space="preserve">may not be used </w:t>
      </w:r>
      <w:r w:rsidRPr="00DF2B1D">
        <w:rPr>
          <w:szCs w:val="44"/>
        </w:rPr>
        <w:t>for certification training such as the LEED Green Building Rating System.</w:t>
      </w:r>
    </w:p>
    <w:p w14:paraId="21818558" w14:textId="3E31231F" w:rsidR="00345162" w:rsidRDefault="00345162" w:rsidP="00345162">
      <w:pPr>
        <w:rPr>
          <w:rFonts w:asciiTheme="majorHAnsi" w:eastAsiaTheme="majorEastAsia" w:hAnsiTheme="majorHAnsi" w:cstheme="majorBidi"/>
          <w:color w:val="2E74B5" w:themeColor="accent1" w:themeShade="BF"/>
          <w:sz w:val="32"/>
          <w:szCs w:val="32"/>
        </w:rPr>
      </w:pPr>
      <w:r>
        <w:rPr>
          <w:szCs w:val="44"/>
        </w:rPr>
        <w:t>Funds applied to a broader education program may only be used for those portions pertaining to municipal solid waste.</w:t>
      </w:r>
      <w:r>
        <w:br w:type="page"/>
      </w:r>
    </w:p>
    <w:p w14:paraId="4980719F" w14:textId="77777777" w:rsidR="00D55A09" w:rsidRDefault="00D55A09" w:rsidP="00D55A09">
      <w:pPr>
        <w:pStyle w:val="Heading1"/>
        <w:spacing w:before="0" w:line="240" w:lineRule="auto"/>
      </w:pPr>
      <w:bookmarkStart w:id="14" w:name="_Toc62154502"/>
      <w:r>
        <w:lastRenderedPageBreak/>
        <w:t>Appendix 2: Regional Plan Goals and Objectives</w:t>
      </w:r>
      <w:bookmarkEnd w:id="14"/>
    </w:p>
    <w:p w14:paraId="5F93B3A1" w14:textId="77777777" w:rsidR="00D55A09" w:rsidRPr="00C27C19" w:rsidRDefault="00D55A09" w:rsidP="00D55A09">
      <w:pPr>
        <w:spacing w:after="0" w:line="240" w:lineRule="auto"/>
        <w:jc w:val="both"/>
      </w:pPr>
      <w:r>
        <w:t>Applicants will be required to identify at least one regional plan goal and objective that a project intends to address.</w:t>
      </w:r>
    </w:p>
    <w:p w14:paraId="405F23A5" w14:textId="77777777" w:rsidR="00D55A09" w:rsidRPr="00C27C19" w:rsidRDefault="00D55A09" w:rsidP="00D55A09">
      <w:pPr>
        <w:spacing w:after="0" w:line="240" w:lineRule="auto"/>
        <w:jc w:val="both"/>
        <w:rPr>
          <w:b/>
        </w:rPr>
      </w:pPr>
      <w:r w:rsidRPr="00C27C19">
        <w:rPr>
          <w:b/>
        </w:rPr>
        <w:t>Regional Plan Goals:</w:t>
      </w:r>
    </w:p>
    <w:p w14:paraId="1CE749F5" w14:textId="77777777" w:rsidR="00D55A09" w:rsidRDefault="00D55A09" w:rsidP="00D55A09">
      <w:pPr>
        <w:pStyle w:val="NoSpacing"/>
        <w:jc w:val="both"/>
      </w:pPr>
      <w:r>
        <w:t>1) Support Materials Management Education and Training</w:t>
      </w:r>
    </w:p>
    <w:p w14:paraId="700D0DC0" w14:textId="77777777" w:rsidR="00D55A09" w:rsidRDefault="00D55A09" w:rsidP="00D55A09">
      <w:pPr>
        <w:pStyle w:val="NoSpacing"/>
        <w:jc w:val="both"/>
      </w:pPr>
      <w:r>
        <w:t>2) Promote Creation and Expansion of Waste Management Programs</w:t>
      </w:r>
    </w:p>
    <w:p w14:paraId="3FD55F1C" w14:textId="77777777" w:rsidR="00D55A09" w:rsidRDefault="00D55A09" w:rsidP="00D55A09">
      <w:pPr>
        <w:pStyle w:val="NoSpacing"/>
        <w:jc w:val="both"/>
      </w:pPr>
      <w:r>
        <w:t>3) Measure Regional Waste Reduction Efforts</w:t>
      </w:r>
    </w:p>
    <w:p w14:paraId="77AE7F6C" w14:textId="77777777" w:rsidR="00D55A09" w:rsidRDefault="00D55A09" w:rsidP="00D55A09">
      <w:pPr>
        <w:pStyle w:val="NoSpacing"/>
        <w:jc w:val="both"/>
      </w:pPr>
      <w:r>
        <w:t>4) Support and Encourage Innovative Technologies for Other Waste</w:t>
      </w:r>
    </w:p>
    <w:p w14:paraId="7C5B52A8" w14:textId="77777777" w:rsidR="00D55A09" w:rsidRDefault="00D55A09" w:rsidP="00D55A09">
      <w:pPr>
        <w:pStyle w:val="NoSpacing"/>
        <w:jc w:val="both"/>
      </w:pPr>
      <w:r>
        <w:t>5) Promote Public and Private Sector Partnerships</w:t>
      </w:r>
    </w:p>
    <w:p w14:paraId="567F041F" w14:textId="77777777" w:rsidR="00D55A09" w:rsidRPr="0049007C" w:rsidRDefault="00D55A09" w:rsidP="00D55A09">
      <w:pPr>
        <w:spacing w:after="0" w:line="240" w:lineRule="auto"/>
        <w:jc w:val="both"/>
        <w:rPr>
          <w:b/>
        </w:rPr>
      </w:pPr>
      <w:r w:rsidRPr="0049007C">
        <w:rPr>
          <w:b/>
        </w:rPr>
        <w:t xml:space="preserve">Regional </w:t>
      </w:r>
      <w:r>
        <w:rPr>
          <w:b/>
        </w:rPr>
        <w:t>Goal: Support Materials Management</w:t>
      </w:r>
      <w:r w:rsidRPr="0049007C">
        <w:rPr>
          <w:b/>
        </w:rPr>
        <w:t xml:space="preserve"> Education and Training</w:t>
      </w:r>
    </w:p>
    <w:p w14:paraId="61CDF44C" w14:textId="77777777" w:rsidR="00D55A09" w:rsidRDefault="00D55A09" w:rsidP="00D55A09">
      <w:pPr>
        <w:pStyle w:val="ListParagraph"/>
        <w:numPr>
          <w:ilvl w:val="0"/>
          <w:numId w:val="16"/>
        </w:numPr>
        <w:spacing w:after="0" w:line="240" w:lineRule="auto"/>
        <w:jc w:val="both"/>
      </w:pPr>
      <w:r>
        <w:t>Objective: Support outreach and education programs to facilitate long-term increases in source reduction, reuse, and recycling</w:t>
      </w:r>
    </w:p>
    <w:p w14:paraId="3521FC0D" w14:textId="77777777" w:rsidR="00D55A09" w:rsidRDefault="00D55A09" w:rsidP="00D55A09">
      <w:pPr>
        <w:pStyle w:val="ListParagraph"/>
        <w:numPr>
          <w:ilvl w:val="0"/>
          <w:numId w:val="16"/>
        </w:numPr>
        <w:spacing w:after="0" w:line="240" w:lineRule="auto"/>
        <w:jc w:val="both"/>
      </w:pPr>
      <w:r>
        <w:t>Objective: Educate the public about proper waste management opportunities and alternatives to reduce illegal dumping</w:t>
      </w:r>
    </w:p>
    <w:p w14:paraId="73CF3C89" w14:textId="77777777" w:rsidR="00D55A09" w:rsidRDefault="00D55A09" w:rsidP="00D55A09">
      <w:pPr>
        <w:pStyle w:val="ListParagraph"/>
        <w:numPr>
          <w:ilvl w:val="0"/>
          <w:numId w:val="16"/>
        </w:numPr>
        <w:spacing w:line="240" w:lineRule="auto"/>
        <w:jc w:val="both"/>
      </w:pPr>
      <w:r>
        <w:t>Objective: Educate the public about proper management and alternative options for Household Hazardous Waste (HHW)</w:t>
      </w:r>
    </w:p>
    <w:p w14:paraId="70524E59" w14:textId="77777777" w:rsidR="00D55A09" w:rsidRPr="0049007C" w:rsidRDefault="00D55A09" w:rsidP="00D55A09">
      <w:pPr>
        <w:spacing w:after="0" w:line="240" w:lineRule="auto"/>
        <w:jc w:val="both"/>
        <w:rPr>
          <w:b/>
        </w:rPr>
      </w:pPr>
      <w:r w:rsidRPr="0049007C">
        <w:rPr>
          <w:b/>
        </w:rPr>
        <w:t xml:space="preserve">Regional Goal: Promote Creation and Expansion of </w:t>
      </w:r>
      <w:r>
        <w:rPr>
          <w:b/>
        </w:rPr>
        <w:t>Materials</w:t>
      </w:r>
      <w:r w:rsidRPr="0049007C">
        <w:rPr>
          <w:b/>
        </w:rPr>
        <w:t xml:space="preserve"> Management Programs</w:t>
      </w:r>
    </w:p>
    <w:p w14:paraId="2094B2D5" w14:textId="77777777" w:rsidR="00D55A09" w:rsidRDefault="00D55A09" w:rsidP="00D55A09">
      <w:pPr>
        <w:pStyle w:val="ListParagraph"/>
        <w:numPr>
          <w:ilvl w:val="0"/>
          <w:numId w:val="17"/>
        </w:numPr>
        <w:spacing w:after="0" w:line="240" w:lineRule="auto"/>
        <w:jc w:val="both"/>
      </w:pPr>
      <w:r>
        <w:t>Objective: Encourage establishment, maintenance, and expansion of government, single and multi-family residential, and commercial waste source reduction, reuse, and recycling programs</w:t>
      </w:r>
    </w:p>
    <w:p w14:paraId="039D4AA8" w14:textId="77777777" w:rsidR="00D55A09" w:rsidRDefault="00D55A09" w:rsidP="00D55A09">
      <w:pPr>
        <w:pStyle w:val="ListParagraph"/>
        <w:numPr>
          <w:ilvl w:val="0"/>
          <w:numId w:val="17"/>
        </w:numPr>
        <w:spacing w:line="240" w:lineRule="auto"/>
        <w:jc w:val="both"/>
      </w:pPr>
      <w:r>
        <w:t>Objective: Expand reuse and recycling of construction and demolition materials</w:t>
      </w:r>
    </w:p>
    <w:p w14:paraId="4445C820" w14:textId="77777777" w:rsidR="00D55A09" w:rsidRDefault="00D55A09" w:rsidP="00D55A09">
      <w:pPr>
        <w:pStyle w:val="ListParagraph"/>
        <w:numPr>
          <w:ilvl w:val="0"/>
          <w:numId w:val="17"/>
        </w:numPr>
        <w:spacing w:line="240" w:lineRule="auto"/>
        <w:jc w:val="both"/>
      </w:pPr>
      <w:r>
        <w:t>Objective: Expand existing collection and management alternatives for other wastes and establish and expand new product markets</w:t>
      </w:r>
    </w:p>
    <w:p w14:paraId="441B5D33" w14:textId="77777777" w:rsidR="00D55A09" w:rsidRDefault="00D55A09" w:rsidP="00D55A09">
      <w:pPr>
        <w:pStyle w:val="ListParagraph"/>
        <w:numPr>
          <w:ilvl w:val="0"/>
          <w:numId w:val="17"/>
        </w:numPr>
        <w:spacing w:line="240" w:lineRule="auto"/>
        <w:jc w:val="both"/>
      </w:pPr>
      <w:r>
        <w:t>Objective: Facilitate the development and implementation of integrated solid waste management plans</w:t>
      </w:r>
    </w:p>
    <w:p w14:paraId="68D344BE" w14:textId="77777777" w:rsidR="00D55A09" w:rsidRDefault="00D55A09" w:rsidP="00D55A09">
      <w:pPr>
        <w:pStyle w:val="ListParagraph"/>
        <w:numPr>
          <w:ilvl w:val="0"/>
          <w:numId w:val="17"/>
        </w:numPr>
        <w:spacing w:line="240" w:lineRule="auto"/>
        <w:jc w:val="both"/>
      </w:pPr>
      <w:r>
        <w:t>Objective: Promote integrated waste management practices and provide ample, convenient collection, and disposal options in rural and underserved areas</w:t>
      </w:r>
    </w:p>
    <w:p w14:paraId="0C01175A" w14:textId="77777777" w:rsidR="00D55A09" w:rsidRPr="0049007C" w:rsidRDefault="00D55A09" w:rsidP="00D55A09">
      <w:pPr>
        <w:spacing w:after="0" w:line="240" w:lineRule="auto"/>
        <w:jc w:val="both"/>
        <w:rPr>
          <w:b/>
        </w:rPr>
      </w:pPr>
      <w:r w:rsidRPr="0049007C">
        <w:rPr>
          <w:b/>
        </w:rPr>
        <w:t>Regional Goal: Measure Regional Waste Reduction Efforts</w:t>
      </w:r>
    </w:p>
    <w:p w14:paraId="20E98182" w14:textId="77777777" w:rsidR="00D55A09" w:rsidRDefault="00D55A09" w:rsidP="00D55A09">
      <w:pPr>
        <w:pStyle w:val="ListParagraph"/>
        <w:numPr>
          <w:ilvl w:val="0"/>
          <w:numId w:val="18"/>
        </w:numPr>
        <w:spacing w:after="0" w:line="240" w:lineRule="auto"/>
        <w:jc w:val="both"/>
      </w:pPr>
      <w:r>
        <w:t>Objective Encourage survey and evaluation techniques to establish baseline and effectively track waste reduction</w:t>
      </w:r>
    </w:p>
    <w:p w14:paraId="391A1957" w14:textId="77777777" w:rsidR="00D55A09" w:rsidRDefault="00D55A09" w:rsidP="00D55A09">
      <w:pPr>
        <w:pStyle w:val="ListParagraph"/>
        <w:numPr>
          <w:ilvl w:val="0"/>
          <w:numId w:val="18"/>
        </w:numPr>
        <w:spacing w:line="240" w:lineRule="auto"/>
        <w:jc w:val="both"/>
      </w:pPr>
      <w:r>
        <w:t>Objective: Encourage the maintenance of disposal and processing capacity to meet the needs of the region</w:t>
      </w:r>
    </w:p>
    <w:p w14:paraId="394AF287" w14:textId="77777777" w:rsidR="00D55A09" w:rsidRPr="0049007C" w:rsidRDefault="00D55A09" w:rsidP="00D55A09">
      <w:pPr>
        <w:spacing w:after="0" w:line="240" w:lineRule="auto"/>
        <w:jc w:val="both"/>
        <w:rPr>
          <w:b/>
        </w:rPr>
      </w:pPr>
      <w:r w:rsidRPr="0049007C">
        <w:rPr>
          <w:b/>
        </w:rPr>
        <w:t>Regional Goal: Support and Encourage Innovative Technologies for Other Waste</w:t>
      </w:r>
    </w:p>
    <w:p w14:paraId="0B46E94E" w14:textId="77777777" w:rsidR="00D55A09" w:rsidRDefault="00D55A09" w:rsidP="00D55A09">
      <w:pPr>
        <w:pStyle w:val="ListParagraph"/>
        <w:numPr>
          <w:ilvl w:val="0"/>
          <w:numId w:val="19"/>
        </w:numPr>
        <w:spacing w:after="0" w:line="240" w:lineRule="auto"/>
        <w:jc w:val="both"/>
      </w:pPr>
      <w:r>
        <w:t>Objective: Encourage innovative technologies to reduce, manage, and process emerging waste streams</w:t>
      </w:r>
    </w:p>
    <w:p w14:paraId="3A711B05" w14:textId="77777777" w:rsidR="00D55A09" w:rsidRPr="0049007C" w:rsidRDefault="00D55A09" w:rsidP="00D55A09">
      <w:pPr>
        <w:spacing w:after="0" w:line="240" w:lineRule="auto"/>
        <w:jc w:val="both"/>
        <w:rPr>
          <w:b/>
        </w:rPr>
      </w:pPr>
      <w:r w:rsidRPr="0049007C">
        <w:rPr>
          <w:b/>
        </w:rPr>
        <w:t>Regional Goal: Promote Public and Private Sector Partnerships</w:t>
      </w:r>
    </w:p>
    <w:p w14:paraId="202665CF" w14:textId="77777777" w:rsidR="00D55A09" w:rsidRDefault="00D55A09" w:rsidP="00D55A09">
      <w:pPr>
        <w:pStyle w:val="ListParagraph"/>
        <w:numPr>
          <w:ilvl w:val="0"/>
          <w:numId w:val="19"/>
        </w:numPr>
        <w:spacing w:after="0" w:line="240" w:lineRule="auto"/>
        <w:jc w:val="both"/>
      </w:pPr>
      <w:r>
        <w:t>Objective: Increase coordination between cities’ and counties’ organizational entities to reduce illegal dumping</w:t>
      </w:r>
    </w:p>
    <w:p w14:paraId="7C1C8B9D" w14:textId="77777777" w:rsidR="00D55A09" w:rsidRDefault="00D55A09" w:rsidP="00D55A09">
      <w:pPr>
        <w:pStyle w:val="ListParagraph"/>
        <w:numPr>
          <w:ilvl w:val="0"/>
          <w:numId w:val="19"/>
        </w:numPr>
        <w:spacing w:line="240" w:lineRule="auto"/>
        <w:jc w:val="both"/>
      </w:pPr>
      <w:r>
        <w:t>Objective: Assure that applicants for state permits demonstrate compliance with the adopted regional solid waste plan</w:t>
      </w:r>
    </w:p>
    <w:p w14:paraId="6E2508EF" w14:textId="77777777" w:rsidR="00D55A09" w:rsidRDefault="00D55A09" w:rsidP="00D55A09">
      <w:pPr>
        <w:pStyle w:val="ListParagraph"/>
        <w:numPr>
          <w:ilvl w:val="0"/>
          <w:numId w:val="19"/>
        </w:numPr>
        <w:jc w:val="both"/>
      </w:pPr>
      <w:r w:rsidRPr="00C27726">
        <w:t>Objective: Maintain and update the Closed and Abandoned Landfill inventory</w:t>
      </w:r>
    </w:p>
    <w:p w14:paraId="5B733DA0" w14:textId="00EE3FC8" w:rsidR="00D55A09" w:rsidRDefault="00D55A09" w:rsidP="00D55A09">
      <w:pPr>
        <w:pStyle w:val="Heading1"/>
        <w:spacing w:before="0"/>
        <w:jc w:val="both"/>
      </w:pPr>
      <w:bookmarkStart w:id="15" w:name="_Toc62154503"/>
      <w:r>
        <w:lastRenderedPageBreak/>
        <w:t>Appendix 3. Applicable Funding Standards</w:t>
      </w:r>
      <w:bookmarkEnd w:id="15"/>
    </w:p>
    <w:p w14:paraId="6F10043B" w14:textId="77777777" w:rsidR="00D55A09" w:rsidRPr="00E41E4E" w:rsidRDefault="00D55A09" w:rsidP="00D55A09">
      <w:pPr>
        <w:spacing w:after="0" w:line="240" w:lineRule="auto"/>
        <w:jc w:val="both"/>
      </w:pPr>
      <w:r w:rsidRPr="00E41E4E">
        <w:t>In addition to the standards set forth in applicable laws and regulations, as well as the category-specific funding limitations, the standards outlined be</w:t>
      </w:r>
      <w:r>
        <w:t>low apply to all uses of the CFP</w:t>
      </w:r>
      <w:r w:rsidRPr="00E41E4E">
        <w:t xml:space="preserve">. </w:t>
      </w:r>
    </w:p>
    <w:p w14:paraId="547F34DB" w14:textId="77777777" w:rsidR="00D55A09" w:rsidRPr="00563D09" w:rsidRDefault="00D55A09" w:rsidP="00D55A09">
      <w:pPr>
        <w:spacing w:after="0" w:line="240" w:lineRule="auto"/>
        <w:jc w:val="both"/>
      </w:pPr>
      <w:r>
        <w:rPr>
          <w:b/>
          <w:bCs/>
        </w:rPr>
        <w:t xml:space="preserve">1. </w:t>
      </w:r>
      <w:r w:rsidRPr="00F76AA2">
        <w:rPr>
          <w:b/>
          <w:bCs/>
        </w:rPr>
        <w:t xml:space="preserve">Uniform Grant Management Standards. </w:t>
      </w:r>
      <w:r w:rsidRPr="00E41E4E">
        <w:t xml:space="preserve">The provisions of the Uniform Grant Management standards (UGMS) issued by the Office of the Governor apply to the use of these funds, as well as the supplement financial administration provided in the program Administrative Procedures. </w:t>
      </w:r>
    </w:p>
    <w:p w14:paraId="2F1BA547" w14:textId="77777777" w:rsidR="00D55A09" w:rsidRPr="00E41E4E" w:rsidRDefault="00D55A09" w:rsidP="00D55A09">
      <w:pPr>
        <w:spacing w:after="0" w:line="240" w:lineRule="auto"/>
        <w:jc w:val="both"/>
      </w:pPr>
      <w:r w:rsidRPr="00E41E4E">
        <w:rPr>
          <w:b/>
          <w:bCs/>
        </w:rPr>
        <w:t xml:space="preserve">2. Procurement of Goods and Services. </w:t>
      </w:r>
      <w:r>
        <w:t>P</w:t>
      </w:r>
      <w:r w:rsidRPr="00E41E4E">
        <w:t xml:space="preserve">ass-through grant recipients, and subcontractors shall comply with all applicable state and local laws and regulations pertaining to the use of state funds, including laws concerning the procurement of goods and services and competitive purchasing requirements. </w:t>
      </w:r>
    </w:p>
    <w:p w14:paraId="52A067F6" w14:textId="77777777" w:rsidR="00D55A09" w:rsidRPr="00E41E4E" w:rsidRDefault="00D55A09" w:rsidP="00D55A09">
      <w:pPr>
        <w:spacing w:after="0" w:line="240" w:lineRule="auto"/>
        <w:jc w:val="both"/>
      </w:pPr>
      <w:r>
        <w:rPr>
          <w:b/>
          <w:bCs/>
        </w:rPr>
        <w:t>3</w:t>
      </w:r>
      <w:r w:rsidRPr="00E41E4E">
        <w:rPr>
          <w:b/>
          <w:bCs/>
        </w:rPr>
        <w:t xml:space="preserve">. Payment of Fees. </w:t>
      </w:r>
      <w:r w:rsidRPr="00E41E4E">
        <w:t xml:space="preserve">Local and regional political subdivisions subject to the payment of state solid waste disposal fees and whose payments are in arrears are not eligible to receive grant funding. </w:t>
      </w:r>
    </w:p>
    <w:p w14:paraId="6EC13A08" w14:textId="77777777" w:rsidR="00D55A09" w:rsidRPr="00E41E4E" w:rsidRDefault="00D55A09" w:rsidP="00D55A09">
      <w:pPr>
        <w:spacing w:after="0" w:line="240" w:lineRule="auto"/>
        <w:jc w:val="both"/>
      </w:pPr>
      <w:r>
        <w:rPr>
          <w:b/>
          <w:bCs/>
        </w:rPr>
        <w:t>4</w:t>
      </w:r>
      <w:r w:rsidRPr="00E41E4E">
        <w:rPr>
          <w:b/>
          <w:bCs/>
        </w:rPr>
        <w:t xml:space="preserve">. Land Acquisition Costs. </w:t>
      </w:r>
      <w:r w:rsidRPr="00E41E4E">
        <w:t xml:space="preserve">Funds may not be used to acquire land or an interest in land. </w:t>
      </w:r>
    </w:p>
    <w:p w14:paraId="05DC33CE" w14:textId="77777777" w:rsidR="00D55A09" w:rsidRPr="00E41E4E" w:rsidRDefault="00D55A09" w:rsidP="00D55A09">
      <w:pPr>
        <w:spacing w:after="0" w:line="240" w:lineRule="auto"/>
        <w:jc w:val="both"/>
      </w:pPr>
      <w:r>
        <w:rPr>
          <w:b/>
          <w:bCs/>
        </w:rPr>
        <w:t>5</w:t>
      </w:r>
      <w:r w:rsidRPr="00E41E4E">
        <w:rPr>
          <w:b/>
          <w:bCs/>
        </w:rPr>
        <w:t xml:space="preserve">. Municipal Solid Waste-Related Programs Only. </w:t>
      </w:r>
      <w:r w:rsidRPr="00E41E4E">
        <w:t xml:space="preserve">Funds may not be used for programs dealing with wastes that are not considered MSW, including programs dealing with industrial or </w:t>
      </w:r>
      <w:r>
        <w:t xml:space="preserve">non-residential </w:t>
      </w:r>
      <w:r w:rsidRPr="00E41E4E">
        <w:t xml:space="preserve">hazardous wastes. </w:t>
      </w:r>
    </w:p>
    <w:p w14:paraId="6BBC12B7" w14:textId="77777777" w:rsidR="00D55A09" w:rsidRPr="00E41E4E" w:rsidRDefault="00D55A09" w:rsidP="00D55A09">
      <w:pPr>
        <w:spacing w:after="0" w:line="240" w:lineRule="auto"/>
        <w:jc w:val="both"/>
      </w:pPr>
      <w:r>
        <w:rPr>
          <w:b/>
          <w:bCs/>
        </w:rPr>
        <w:t>6</w:t>
      </w:r>
      <w:r w:rsidRPr="00E41E4E">
        <w:rPr>
          <w:b/>
          <w:bCs/>
        </w:rPr>
        <w:t xml:space="preserve">. Activities Related to the Disposal of Municipal Solid Waste. </w:t>
      </w:r>
      <w:r w:rsidRPr="00E41E4E">
        <w:t xml:space="preserve">Except as may be specifically authorized under an eligible project category, funds may not be used for activities related to the disposal of MSW. </w:t>
      </w:r>
      <w:r w:rsidRPr="00852028">
        <w:t xml:space="preserve">This restriction </w:t>
      </w:r>
      <w:proofErr w:type="gramStart"/>
      <w:r w:rsidRPr="00852028">
        <w:t>includes:</w:t>
      </w:r>
      <w:proofErr w:type="gramEnd"/>
      <w:r w:rsidRPr="00852028">
        <w:t xml:space="preserve"> solid waste collection and transportation to a disposal facility; waste combustion (incineration or waste-to-energy); processing for reducing the volume of solid waste which is to be disposed of; any landfill-related facilities or activities, including the closure and post-closure care of a landfill; or other activities and facilities associated with the ultimate disposal of MSW.</w:t>
      </w:r>
      <w:r w:rsidRPr="00E41E4E">
        <w:t xml:space="preserve"> This provision does not apply to activities specifically included under an authorized project category. </w:t>
      </w:r>
    </w:p>
    <w:p w14:paraId="2926EF1E" w14:textId="77777777" w:rsidR="00D55A09" w:rsidRPr="00E41E4E" w:rsidRDefault="00D55A09" w:rsidP="00D55A09">
      <w:pPr>
        <w:spacing w:after="0" w:line="240" w:lineRule="auto"/>
        <w:jc w:val="both"/>
      </w:pPr>
      <w:r>
        <w:rPr>
          <w:b/>
          <w:bCs/>
        </w:rPr>
        <w:t>7</w:t>
      </w:r>
      <w:r w:rsidRPr="00E41E4E">
        <w:rPr>
          <w:b/>
          <w:bCs/>
        </w:rPr>
        <w:t xml:space="preserve">. Projects Requiring a TCEQ Permit. </w:t>
      </w:r>
      <w:r w:rsidRPr="00E41E4E">
        <w:t xml:space="preserve">Funds may not be used for expenses related to projects or facilities that require a permit from the TCEQ and/or that are located within the boundaries of a permitted facility, including landfills, wastewater treatment plants, and other facilities. This provision, however, may be waived by the TCEQ, at its discretion, for otherwise eligible activities to be located at a closed permitted facility and/or for recycling activities that will take place within the boundaries of an open facility. Recycling activities that may qualify for such a waiver may include recyclables collection, composting, and land application of bio-solids for beneficial use. The applicant and/or </w:t>
      </w:r>
      <w:r>
        <w:t>NCTCOG</w:t>
      </w:r>
      <w:r w:rsidRPr="00E41E4E">
        <w:t xml:space="preserve"> will request a preliminary determination from the TCEQ as to the eligibility of the project prior to consideration for funding. </w:t>
      </w:r>
    </w:p>
    <w:p w14:paraId="55B01675" w14:textId="77777777" w:rsidR="00D55A09" w:rsidRPr="00E41E4E" w:rsidRDefault="00D55A09" w:rsidP="00D55A09">
      <w:pPr>
        <w:spacing w:after="0" w:line="240" w:lineRule="auto"/>
        <w:jc w:val="both"/>
      </w:pPr>
      <w:r>
        <w:rPr>
          <w:b/>
          <w:bCs/>
        </w:rPr>
        <w:t>8</w:t>
      </w:r>
      <w:r w:rsidRPr="00E41E4E">
        <w:rPr>
          <w:b/>
          <w:bCs/>
        </w:rPr>
        <w:t xml:space="preserve">. Projects Requiring TCEQ Registration. </w:t>
      </w:r>
      <w:r w:rsidRPr="00E41E4E">
        <w:t xml:space="preserve">Projects or facilities that require registration from the TCEQ, and which are otherwise eligible for funding, may be funded. However, the registration for the facility must be </w:t>
      </w:r>
      <w:r w:rsidRPr="00E70592">
        <w:t>finally received</w:t>
      </w:r>
      <w:r w:rsidRPr="00E41E4E">
        <w:t xml:space="preserve"> before that project can be selected for funding. </w:t>
      </w:r>
    </w:p>
    <w:p w14:paraId="5F5A680F" w14:textId="77777777" w:rsidR="00D55A09" w:rsidRPr="00E41E4E" w:rsidRDefault="00D55A09" w:rsidP="00D55A09">
      <w:pPr>
        <w:spacing w:after="0" w:line="240" w:lineRule="auto"/>
        <w:jc w:val="both"/>
      </w:pPr>
      <w:r>
        <w:rPr>
          <w:b/>
          <w:bCs/>
        </w:rPr>
        <w:t>9</w:t>
      </w:r>
      <w:r w:rsidRPr="00E41E4E">
        <w:rPr>
          <w:b/>
          <w:bCs/>
        </w:rPr>
        <w:t xml:space="preserve">. Projects that Create a Competitive Advantage over Private Industry. </w:t>
      </w:r>
      <w:r w:rsidRPr="00E41E4E">
        <w:t xml:space="preserve">In accordance with §361.014(b) of the Texas Health and Safety Code, a project or service funded under this program must promote cooperation between public and private entities and may not be otherwise readily available or create a competitive advantage over a private industry that provides recycling or solid waste services. Under this definition, the term “private industry” includes non-profit entities. </w:t>
      </w:r>
    </w:p>
    <w:p w14:paraId="2A56F452" w14:textId="77777777" w:rsidR="00D55A09" w:rsidRPr="00E41E4E" w:rsidRDefault="00D55A09" w:rsidP="00D55A09">
      <w:pPr>
        <w:spacing w:after="0" w:line="240" w:lineRule="auto"/>
        <w:jc w:val="both"/>
      </w:pPr>
      <w:r>
        <w:rPr>
          <w:b/>
          <w:bCs/>
        </w:rPr>
        <w:t>10</w:t>
      </w:r>
      <w:r w:rsidRPr="00E41E4E">
        <w:rPr>
          <w:b/>
          <w:bCs/>
        </w:rPr>
        <w:t xml:space="preserve">. Supplanting Existing Funds. </w:t>
      </w:r>
      <w:r w:rsidRPr="00E41E4E">
        <w:t xml:space="preserve">Funds may not be used to supplant existing funds. In particular, staff positions where the functions assigned to that position will remain the same, were active at the time of the grant application and were funded from a source other than a previous solid waste grant, are not eligible for grant funding. </w:t>
      </w:r>
    </w:p>
    <w:p w14:paraId="64E7C4B4" w14:textId="77777777" w:rsidR="00D55A09" w:rsidRPr="00E41E4E" w:rsidRDefault="00D55A09" w:rsidP="00D55A09">
      <w:pPr>
        <w:spacing w:after="0" w:line="240" w:lineRule="auto"/>
        <w:jc w:val="both"/>
      </w:pPr>
      <w:r>
        <w:rPr>
          <w:b/>
          <w:bCs/>
        </w:rPr>
        <w:t>11</w:t>
      </w:r>
      <w:r w:rsidRPr="00E41E4E">
        <w:rPr>
          <w:b/>
          <w:bCs/>
        </w:rPr>
        <w:t xml:space="preserve">. Food/Entertainment Expenses. </w:t>
      </w:r>
      <w:r w:rsidRPr="00E41E4E">
        <w:t xml:space="preserve">Funds may not be used for food or entertainment expenses, including refreshments at meetings and other functions. </w:t>
      </w:r>
    </w:p>
    <w:p w14:paraId="2A722235" w14:textId="77777777" w:rsidR="00D55A09" w:rsidRPr="00E41E4E" w:rsidRDefault="00D55A09" w:rsidP="00D55A09">
      <w:pPr>
        <w:spacing w:after="0" w:line="240" w:lineRule="auto"/>
        <w:jc w:val="both"/>
      </w:pPr>
      <w:r>
        <w:rPr>
          <w:b/>
          <w:bCs/>
        </w:rPr>
        <w:lastRenderedPageBreak/>
        <w:t>12</w:t>
      </w:r>
      <w:r w:rsidRPr="00E41E4E">
        <w:rPr>
          <w:b/>
          <w:bCs/>
        </w:rPr>
        <w:t xml:space="preserve">. Use of Alcoholic Beverages. </w:t>
      </w:r>
      <w:r w:rsidRPr="00E41E4E">
        <w:t xml:space="preserve">Funds may not be used for payment of salaries to any employee who uses alcoholic beverages on active duty. None of these funds may be used for the purchase of alcoholic beverages, including travel expenses reimbursed with these funds. </w:t>
      </w:r>
    </w:p>
    <w:p w14:paraId="7797058C" w14:textId="77777777" w:rsidR="00D55A09" w:rsidRPr="00E41E4E" w:rsidRDefault="00D55A09" w:rsidP="00D55A09">
      <w:pPr>
        <w:spacing w:after="0" w:line="240" w:lineRule="auto"/>
        <w:jc w:val="both"/>
      </w:pPr>
      <w:r>
        <w:rPr>
          <w:b/>
          <w:bCs/>
        </w:rPr>
        <w:t>13</w:t>
      </w:r>
      <w:r w:rsidRPr="00E41E4E">
        <w:rPr>
          <w:b/>
          <w:bCs/>
        </w:rPr>
        <w:t xml:space="preserve">. State Contracts. </w:t>
      </w:r>
      <w:r w:rsidRPr="00E41E4E">
        <w:t xml:space="preserve">Funds may not be provided through a pass-through grant or subcontract to any public or private entity that is barred from participating in state contracts by the Texas Building and Procurement Commission, under the provisions of §2155.077, Government Code, and 1 TAC §113.02, GSC Regulations. </w:t>
      </w:r>
    </w:p>
    <w:p w14:paraId="77BCB1D5" w14:textId="77777777" w:rsidR="00D55A09" w:rsidRPr="00E41E4E" w:rsidRDefault="00D55A09" w:rsidP="00D55A09">
      <w:pPr>
        <w:spacing w:after="0" w:line="240" w:lineRule="auto"/>
        <w:jc w:val="both"/>
      </w:pPr>
      <w:r>
        <w:rPr>
          <w:b/>
          <w:bCs/>
        </w:rPr>
        <w:t>14</w:t>
      </w:r>
      <w:r w:rsidRPr="00E41E4E">
        <w:rPr>
          <w:b/>
          <w:bCs/>
        </w:rPr>
        <w:t xml:space="preserve">. Intended Purpose. </w:t>
      </w:r>
      <w:r w:rsidRPr="00E41E4E">
        <w:t xml:space="preserve">All equipment and facilities purchased or constructed with funds provided under this program shall be used for the purposes intended in the funding agreement. </w:t>
      </w:r>
    </w:p>
    <w:p w14:paraId="1CFF40D3" w14:textId="77777777" w:rsidR="00D55A09" w:rsidRPr="00E41E4E" w:rsidRDefault="00D55A09" w:rsidP="00D55A09">
      <w:pPr>
        <w:spacing w:after="0" w:line="240" w:lineRule="auto"/>
        <w:jc w:val="both"/>
      </w:pPr>
      <w:r>
        <w:rPr>
          <w:b/>
          <w:bCs/>
        </w:rPr>
        <w:t>15</w:t>
      </w:r>
      <w:r w:rsidRPr="00E41E4E">
        <w:rPr>
          <w:b/>
          <w:bCs/>
        </w:rPr>
        <w:t>. Consistency with</w:t>
      </w:r>
      <w:r>
        <w:rPr>
          <w:b/>
          <w:bCs/>
        </w:rPr>
        <w:t xml:space="preserve"> Regional Plan</w:t>
      </w:r>
      <w:r w:rsidRPr="00E41E4E">
        <w:rPr>
          <w:b/>
          <w:bCs/>
        </w:rPr>
        <w:t xml:space="preserve">. </w:t>
      </w:r>
      <w:r w:rsidRPr="00E41E4E">
        <w:t>A project or service funded under this program must be consistent with</w:t>
      </w:r>
      <w:r>
        <w:t xml:space="preserve"> </w:t>
      </w:r>
      <w:proofErr w:type="gramStart"/>
      <w:r>
        <w:t>NCTCOG‘</w:t>
      </w:r>
      <w:proofErr w:type="gramEnd"/>
      <w:r>
        <w:t>s Regional P</w:t>
      </w:r>
      <w:r w:rsidRPr="00E41E4E">
        <w:t xml:space="preserve">lan, and must be </w:t>
      </w:r>
      <w:r>
        <w:t>intended to implement the goals and</w:t>
      </w:r>
      <w:r w:rsidRPr="00E41E4E">
        <w:t xml:space="preserve"> </w:t>
      </w:r>
      <w:r>
        <w:t xml:space="preserve">objectives </w:t>
      </w:r>
      <w:r w:rsidRPr="00E41E4E">
        <w:t>es</w:t>
      </w:r>
      <w:r>
        <w:t>tablished in the Regional P</w:t>
      </w:r>
      <w:r w:rsidRPr="00E41E4E">
        <w:t xml:space="preserve">lan. </w:t>
      </w:r>
    </w:p>
    <w:p w14:paraId="0766AFA7" w14:textId="77777777" w:rsidR="00D55A09" w:rsidRPr="00E41E4E" w:rsidRDefault="00D55A09" w:rsidP="00D55A09">
      <w:pPr>
        <w:spacing w:after="0" w:line="240" w:lineRule="auto"/>
        <w:jc w:val="both"/>
      </w:pPr>
      <w:r>
        <w:rPr>
          <w:b/>
          <w:bCs/>
        </w:rPr>
        <w:t>16</w:t>
      </w:r>
      <w:r w:rsidRPr="00E41E4E">
        <w:rPr>
          <w:b/>
          <w:bCs/>
        </w:rPr>
        <w:t xml:space="preserve">. Lobbyists. </w:t>
      </w:r>
      <w:r w:rsidRPr="00E41E4E">
        <w:t xml:space="preserve">Funds may not be used for employment or contracts for services of a lobbyist or for dues to an organization that employs or otherwise contracts for the services of a lobbyist. </w:t>
      </w:r>
    </w:p>
    <w:p w14:paraId="096D5AB6" w14:textId="696A3CE5" w:rsidR="00D55A09" w:rsidRPr="00E41E4E" w:rsidRDefault="00D55A09" w:rsidP="00D55A09">
      <w:pPr>
        <w:spacing w:after="0" w:line="240" w:lineRule="auto"/>
        <w:jc w:val="both"/>
      </w:pPr>
      <w:r>
        <w:rPr>
          <w:b/>
          <w:bCs/>
        </w:rPr>
        <w:t>17</w:t>
      </w:r>
      <w:r w:rsidRPr="00E41E4E">
        <w:rPr>
          <w:b/>
          <w:bCs/>
        </w:rPr>
        <w:t xml:space="preserve">. Enforcement Actions. </w:t>
      </w:r>
      <w:r w:rsidRPr="00E41E4E">
        <w:t>Funds may not be used to assist an entity or individual to comply with an existing or pending federal, state, or local judgment or enforcement action. This restriction includes assistance to an entity to comply with an order to clean up and/or remediate problems at an illegal dumpsite. However, the TCEQ may waive this restriction, at its discretion and on a limited case-by-case basis, to address immediate threats to human</w:t>
      </w:r>
      <w:r w:rsidR="00097071">
        <w:t>s.</w:t>
      </w:r>
      <w:r w:rsidRPr="00E41E4E">
        <w:t xml:space="preserve"> </w:t>
      </w:r>
    </w:p>
    <w:p w14:paraId="433D9EB5" w14:textId="77777777" w:rsidR="00D55A09" w:rsidRPr="00E41E4E" w:rsidRDefault="00D55A09" w:rsidP="00D55A09">
      <w:pPr>
        <w:spacing w:after="0" w:line="240" w:lineRule="auto"/>
        <w:jc w:val="both"/>
      </w:pPr>
      <w:r w:rsidRPr="00E41E4E">
        <w:rPr>
          <w:b/>
          <w:bCs/>
        </w:rPr>
        <w:t xml:space="preserve">19. Penalties. </w:t>
      </w:r>
      <w:r w:rsidRPr="00E41E4E">
        <w:t xml:space="preserve">Funds may not be used to pay penalties imposed on an entity for violation of federal, state, or local laws and regulations. This restriction includes expenses for conducting a supplemental environmental project (SEP) under a federal or state order or penalty. Funds may be used in conjunction with SEP funds to support the same project. </w:t>
      </w:r>
    </w:p>
    <w:p w14:paraId="308AE4AB" w14:textId="09767BD5" w:rsidR="00D55A09" w:rsidRDefault="00D55A09" w:rsidP="0078732A">
      <w:pPr>
        <w:pStyle w:val="Heading1"/>
        <w:spacing w:before="0" w:line="240" w:lineRule="auto"/>
      </w:pPr>
    </w:p>
    <w:p w14:paraId="21795B7E" w14:textId="47B7C4B1" w:rsidR="004F4E29" w:rsidRDefault="004F4E29" w:rsidP="004F4E29"/>
    <w:p w14:paraId="7001A4EC" w14:textId="542472CC" w:rsidR="0055350B" w:rsidRDefault="0055350B">
      <w:r>
        <w:br w:type="page"/>
      </w:r>
    </w:p>
    <w:p w14:paraId="405659C5" w14:textId="55E2C7AD" w:rsidR="00D5496B" w:rsidRDefault="00D5496B" w:rsidP="00D5496B">
      <w:pPr>
        <w:pStyle w:val="Heading1"/>
        <w:spacing w:before="0" w:line="240" w:lineRule="auto"/>
      </w:pPr>
      <w:bookmarkStart w:id="16" w:name="_Toc62154504"/>
      <w:r>
        <w:lastRenderedPageBreak/>
        <w:t>Appendix 4: Grant Scoring Criteria</w:t>
      </w:r>
      <w:bookmarkEnd w:id="16"/>
    </w:p>
    <w:p w14:paraId="1554D487" w14:textId="629069E4" w:rsidR="004F4E29" w:rsidRDefault="004F4E29" w:rsidP="004F4E29"/>
    <w:p w14:paraId="386E4483" w14:textId="79472888" w:rsidR="00097071" w:rsidRDefault="00097071" w:rsidP="004F4E29"/>
    <w:p w14:paraId="39EAEC88" w14:textId="0480F274" w:rsidR="00097071" w:rsidRDefault="00097071" w:rsidP="004F4E29"/>
    <w:p w14:paraId="61E205D5" w14:textId="3706B756" w:rsidR="00097071" w:rsidRDefault="00097071" w:rsidP="004F4E29"/>
    <w:p w14:paraId="17B43ADB" w14:textId="7842AA83" w:rsidR="00097071" w:rsidRDefault="00097071" w:rsidP="004F4E29"/>
    <w:p w14:paraId="30946451" w14:textId="47D953AA" w:rsidR="00097071" w:rsidRDefault="00097071" w:rsidP="004F4E29"/>
    <w:p w14:paraId="776B6B3C" w14:textId="6EFDCBC3" w:rsidR="00097071" w:rsidRDefault="00097071" w:rsidP="004F4E29"/>
    <w:p w14:paraId="197EF87F" w14:textId="370FCEF8" w:rsidR="00097071" w:rsidRDefault="00097071" w:rsidP="004F4E29"/>
    <w:p w14:paraId="7483C7B9" w14:textId="7E91F6EB" w:rsidR="00097071" w:rsidRDefault="00097071" w:rsidP="004F4E29"/>
    <w:p w14:paraId="40BA992C" w14:textId="5192F3F1" w:rsidR="00097071" w:rsidRDefault="00097071" w:rsidP="004F4E29"/>
    <w:p w14:paraId="0DA53EEB" w14:textId="176B7319" w:rsidR="00097071" w:rsidRDefault="00097071" w:rsidP="004F4E29"/>
    <w:p w14:paraId="102B42A1" w14:textId="66A7C4F8" w:rsidR="00097071" w:rsidRDefault="00097071" w:rsidP="004F4E29"/>
    <w:p w14:paraId="4D3C5DEC" w14:textId="1FEBFBEE" w:rsidR="00097071" w:rsidRDefault="00097071" w:rsidP="004F4E29"/>
    <w:p w14:paraId="3B2CA118" w14:textId="3A2CE212" w:rsidR="00097071" w:rsidRDefault="00097071" w:rsidP="004F4E29"/>
    <w:p w14:paraId="66E9A9E6" w14:textId="77777777" w:rsidR="00097071" w:rsidRDefault="00097071" w:rsidP="004F4E29"/>
    <w:p w14:paraId="29E918CD" w14:textId="6E692D76" w:rsidR="004F4E29" w:rsidRDefault="004F4E29" w:rsidP="004F4E29"/>
    <w:p w14:paraId="54020286" w14:textId="6C27B5DB" w:rsidR="004F4E29" w:rsidRDefault="004F4E29" w:rsidP="004F4E29"/>
    <w:p w14:paraId="4A7870F8" w14:textId="0992AED7" w:rsidR="004F4E29" w:rsidRDefault="004F4E29" w:rsidP="004F4E29"/>
    <w:p w14:paraId="5B4A324A" w14:textId="487825F6" w:rsidR="004F4E29" w:rsidRDefault="004F4E29" w:rsidP="004F4E29"/>
    <w:p w14:paraId="3DFF4E0B" w14:textId="0661C08F" w:rsidR="00345162" w:rsidRDefault="00345162" w:rsidP="00EF207F"/>
    <w:p w14:paraId="6F24E924" w14:textId="7610F6F2" w:rsidR="00345162" w:rsidRDefault="00345162" w:rsidP="00EF207F"/>
    <w:p w14:paraId="03DE9F46" w14:textId="0E90EF90" w:rsidR="00345162" w:rsidRDefault="00345162" w:rsidP="00EF207F"/>
    <w:p w14:paraId="69432474" w14:textId="4FDA585F" w:rsidR="00345162" w:rsidRDefault="00345162" w:rsidP="00EF207F"/>
    <w:p w14:paraId="067D1360" w14:textId="77777777" w:rsidR="00345162" w:rsidRPr="0010167A" w:rsidRDefault="00345162" w:rsidP="00EF207F"/>
    <w:sectPr w:rsidR="00345162" w:rsidRPr="0010167A" w:rsidSect="00DA5F8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218B8D" w14:textId="77777777" w:rsidR="003F02C6" w:rsidRDefault="003F02C6" w:rsidP="00CC2B8A">
      <w:pPr>
        <w:spacing w:after="0" w:line="240" w:lineRule="auto"/>
      </w:pPr>
      <w:r>
        <w:separator/>
      </w:r>
    </w:p>
  </w:endnote>
  <w:endnote w:type="continuationSeparator" w:id="0">
    <w:p w14:paraId="0C3122E4" w14:textId="77777777" w:rsidR="003F02C6" w:rsidRDefault="003F02C6" w:rsidP="00CC2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98AFB" w14:textId="77777777" w:rsidR="00CD2B66" w:rsidRDefault="00CD2B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141" w:type="pct"/>
      <w:jc w:val="center"/>
      <w:tblCellMar>
        <w:top w:w="144" w:type="dxa"/>
        <w:left w:w="115" w:type="dxa"/>
        <w:bottom w:w="144" w:type="dxa"/>
        <w:right w:w="115" w:type="dxa"/>
      </w:tblCellMar>
      <w:tblLook w:val="04A0" w:firstRow="1" w:lastRow="0" w:firstColumn="1" w:lastColumn="0" w:noHBand="0" w:noVBand="1"/>
    </w:tblPr>
    <w:tblGrid>
      <w:gridCol w:w="4973"/>
      <w:gridCol w:w="768"/>
      <w:gridCol w:w="3883"/>
    </w:tblGrid>
    <w:tr w:rsidR="003F02C6" w14:paraId="67B9CA10" w14:textId="77777777" w:rsidTr="00CA7060">
      <w:trPr>
        <w:trHeight w:hRule="exact" w:val="115"/>
        <w:jc w:val="center"/>
      </w:trPr>
      <w:tc>
        <w:tcPr>
          <w:tcW w:w="5140" w:type="dxa"/>
          <w:shd w:val="clear" w:color="auto" w:fill="5B9BD5" w:themeFill="accent1"/>
          <w:tcMar>
            <w:top w:w="0" w:type="dxa"/>
            <w:bottom w:w="0" w:type="dxa"/>
          </w:tcMar>
        </w:tcPr>
        <w:p w14:paraId="30CB106B" w14:textId="77777777" w:rsidR="003F02C6" w:rsidRDefault="003F02C6">
          <w:pPr>
            <w:pStyle w:val="Header"/>
            <w:tabs>
              <w:tab w:val="clear" w:pos="4680"/>
              <w:tab w:val="clear" w:pos="9360"/>
            </w:tabs>
            <w:rPr>
              <w:caps/>
              <w:sz w:val="18"/>
            </w:rPr>
          </w:pPr>
        </w:p>
      </w:tc>
      <w:tc>
        <w:tcPr>
          <w:tcW w:w="4854" w:type="dxa"/>
          <w:gridSpan w:val="2"/>
          <w:shd w:val="clear" w:color="auto" w:fill="5B9BD5" w:themeFill="accent1"/>
          <w:tcMar>
            <w:top w:w="0" w:type="dxa"/>
            <w:bottom w:w="0" w:type="dxa"/>
          </w:tcMar>
        </w:tcPr>
        <w:p w14:paraId="7941ADE9" w14:textId="77777777" w:rsidR="003F02C6" w:rsidRDefault="003F02C6">
          <w:pPr>
            <w:pStyle w:val="Header"/>
            <w:tabs>
              <w:tab w:val="clear" w:pos="4680"/>
              <w:tab w:val="clear" w:pos="9360"/>
            </w:tabs>
            <w:jc w:val="right"/>
            <w:rPr>
              <w:caps/>
              <w:sz w:val="18"/>
            </w:rPr>
          </w:pPr>
        </w:p>
      </w:tc>
    </w:tr>
    <w:tr w:rsidR="003F02C6" w14:paraId="03F56B74" w14:textId="77777777" w:rsidTr="00CA7060">
      <w:trPr>
        <w:jc w:val="center"/>
      </w:trPr>
      <w:sdt>
        <w:sdtPr>
          <w:rPr>
            <w:caps/>
            <w:color w:val="808080" w:themeColor="background1" w:themeShade="80"/>
            <w:sz w:val="18"/>
            <w:szCs w:val="18"/>
          </w:rPr>
          <w:alias w:val="Author"/>
          <w:tag w:val=""/>
          <w:id w:val="-2102708471"/>
          <w:placeholder>
            <w:docPart w:val="A19E28C6455E4F478D08220D5C5CB70A"/>
          </w:placeholder>
          <w:dataBinding w:prefixMappings="xmlns:ns0='http://purl.org/dc/elements/1.1/' xmlns:ns1='http://schemas.openxmlformats.org/package/2006/metadata/core-properties' " w:xpath="/ns1:coreProperties[1]/ns0:creator[1]" w:storeItemID="{6C3C8BC8-F283-45AE-878A-BAB7291924A1}"/>
          <w:text/>
        </w:sdtPr>
        <w:sdtEndPr/>
        <w:sdtContent>
          <w:tc>
            <w:tcPr>
              <w:tcW w:w="5940" w:type="dxa"/>
              <w:gridSpan w:val="2"/>
              <w:shd w:val="clear" w:color="auto" w:fill="auto"/>
              <w:vAlign w:val="center"/>
            </w:tcPr>
            <w:p w14:paraId="5D89C2EB" w14:textId="39AB6596" w:rsidR="003F02C6" w:rsidRDefault="003F02C6" w:rsidP="00CC2B8A">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SOLID WASTE IMPLEMENTATION Grant Application guidelines fy2022-2023</w:t>
              </w:r>
            </w:p>
          </w:tc>
        </w:sdtContent>
      </w:sdt>
      <w:tc>
        <w:tcPr>
          <w:tcW w:w="4054" w:type="dxa"/>
          <w:shd w:val="clear" w:color="auto" w:fill="auto"/>
          <w:vAlign w:val="center"/>
        </w:tcPr>
        <w:p w14:paraId="09079BEC" w14:textId="7665D0B2" w:rsidR="003F02C6" w:rsidRDefault="003F02C6">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24</w:t>
          </w:r>
          <w:r>
            <w:rPr>
              <w:caps/>
              <w:noProof/>
              <w:color w:val="808080" w:themeColor="background1" w:themeShade="80"/>
              <w:sz w:val="18"/>
              <w:szCs w:val="18"/>
            </w:rPr>
            <w:fldChar w:fldCharType="end"/>
          </w:r>
        </w:p>
      </w:tc>
    </w:tr>
  </w:tbl>
  <w:p w14:paraId="2C4357FB" w14:textId="269B59A7" w:rsidR="003F02C6" w:rsidRDefault="003F02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14533" w14:textId="77777777" w:rsidR="00CD2B66" w:rsidRDefault="00CD2B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B2E561" w14:textId="77777777" w:rsidR="003F02C6" w:rsidRDefault="003F02C6" w:rsidP="00CC2B8A">
      <w:pPr>
        <w:spacing w:after="0" w:line="240" w:lineRule="auto"/>
      </w:pPr>
      <w:r>
        <w:separator/>
      </w:r>
    </w:p>
  </w:footnote>
  <w:footnote w:type="continuationSeparator" w:id="0">
    <w:p w14:paraId="7285CF0B" w14:textId="77777777" w:rsidR="003F02C6" w:rsidRDefault="003F02C6" w:rsidP="00CC2B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DE90E" w14:textId="075FD6F4" w:rsidR="00CD2B66" w:rsidRDefault="005605A8">
    <w:pPr>
      <w:pStyle w:val="Header"/>
    </w:pPr>
    <w:r>
      <w:rPr>
        <w:noProof/>
      </w:rPr>
      <w:pict w14:anchorId="17753A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60501" o:spid="_x0000_s45058"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0E009" w14:textId="4EB224B2" w:rsidR="00CD2B66" w:rsidRDefault="005605A8">
    <w:pPr>
      <w:pStyle w:val="Header"/>
    </w:pPr>
    <w:r>
      <w:rPr>
        <w:noProof/>
      </w:rPr>
      <w:pict w14:anchorId="79A875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60502" o:spid="_x0000_s45059" type="#_x0000_t136" style="position:absolute;margin-left:0;margin-top:0;width:412.4pt;height:247.4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1F6CE" w14:textId="555AFC45" w:rsidR="00CD2B66" w:rsidRDefault="005605A8">
    <w:pPr>
      <w:pStyle w:val="Header"/>
    </w:pPr>
    <w:r>
      <w:rPr>
        <w:noProof/>
      </w:rPr>
      <w:pict w14:anchorId="29EBC7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60500" o:spid="_x0000_s45057"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00EC78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C4A95E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B04101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F32933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F0C128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4CCAAC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A6EDAB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F70332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8642C9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8FE1E1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7C51FB"/>
    <w:multiLevelType w:val="hybridMultilevel"/>
    <w:tmpl w:val="83B42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FE53D6"/>
    <w:multiLevelType w:val="hybridMultilevel"/>
    <w:tmpl w:val="CEA8AF38"/>
    <w:lvl w:ilvl="0" w:tplc="4E20BA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C34DDB"/>
    <w:multiLevelType w:val="hybridMultilevel"/>
    <w:tmpl w:val="21A06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4C7BF6"/>
    <w:multiLevelType w:val="hybridMultilevel"/>
    <w:tmpl w:val="1DE06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091940"/>
    <w:multiLevelType w:val="hybridMultilevel"/>
    <w:tmpl w:val="27C06F22"/>
    <w:lvl w:ilvl="0" w:tplc="F3BAEAD8">
      <w:start w:val="1"/>
      <w:numFmt w:val="bullet"/>
      <w:lvlText w:val=""/>
      <w:lvlJc w:val="left"/>
      <w:pPr>
        <w:tabs>
          <w:tab w:val="num" w:pos="1080"/>
        </w:tabs>
        <w:ind w:left="1080" w:hanging="360"/>
      </w:pPr>
      <w:rPr>
        <w:rFonts w:ascii="Symbol" w:hAnsi="Symbol" w:cs="Times New Roman" w:hint="default"/>
        <w:color w:val="auto"/>
      </w:rPr>
    </w:lvl>
    <w:lvl w:ilvl="1" w:tplc="4D9A7340">
      <w:start w:val="1"/>
      <w:numFmt w:val="none"/>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B450F5B"/>
    <w:multiLevelType w:val="hybridMultilevel"/>
    <w:tmpl w:val="85DCC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672248"/>
    <w:multiLevelType w:val="hybridMultilevel"/>
    <w:tmpl w:val="D3A63396"/>
    <w:lvl w:ilvl="0" w:tplc="606435B0">
      <w:start w:val="1"/>
      <w:numFmt w:val="none"/>
      <w:lvlText w:val="3."/>
      <w:lvlJc w:val="left"/>
      <w:pPr>
        <w:tabs>
          <w:tab w:val="num" w:pos="720"/>
        </w:tabs>
        <w:ind w:left="72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7" w15:restartNumberingAfterBreak="0">
    <w:nsid w:val="18732F59"/>
    <w:multiLevelType w:val="hybridMultilevel"/>
    <w:tmpl w:val="34D098F8"/>
    <w:lvl w:ilvl="0" w:tplc="2E0A9228">
      <w:start w:val="1"/>
      <w:numFmt w:val="bullet"/>
      <w:lvlText w:val=""/>
      <w:lvlJc w:val="left"/>
      <w:pPr>
        <w:tabs>
          <w:tab w:val="num" w:pos="720"/>
        </w:tabs>
        <w:ind w:left="720" w:hanging="360"/>
      </w:pPr>
      <w:rPr>
        <w:rFonts w:ascii="Symbol"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18ED014B"/>
    <w:multiLevelType w:val="hybridMultilevel"/>
    <w:tmpl w:val="7338C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B4404B"/>
    <w:multiLevelType w:val="hybridMultilevel"/>
    <w:tmpl w:val="893AF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D2564F"/>
    <w:multiLevelType w:val="hybridMultilevel"/>
    <w:tmpl w:val="DFB490B0"/>
    <w:lvl w:ilvl="0" w:tplc="4650DA7A">
      <w:start w:val="1"/>
      <w:numFmt w:val="bullet"/>
      <w:lvlText w:val=""/>
      <w:lvlJc w:val="left"/>
      <w:pPr>
        <w:ind w:left="720" w:hanging="360"/>
      </w:pPr>
      <w:rPr>
        <w:rFonts w:ascii="Symbol" w:hAnsi="Symbol" w:hint="default"/>
        <w:u w:val="no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B66852"/>
    <w:multiLevelType w:val="hybridMultilevel"/>
    <w:tmpl w:val="986A8FDC"/>
    <w:lvl w:ilvl="0" w:tplc="2E0A9228">
      <w:start w:val="1"/>
      <w:numFmt w:val="bullet"/>
      <w:lvlText w:val=""/>
      <w:lvlJc w:val="left"/>
      <w:pPr>
        <w:tabs>
          <w:tab w:val="num" w:pos="720"/>
        </w:tabs>
        <w:ind w:left="720" w:hanging="360"/>
      </w:pPr>
      <w:rPr>
        <w:rFonts w:ascii="Symbol" w:hAnsi="Symbol" w:cs="Times New Roman" w:hint="default"/>
      </w:rPr>
    </w:lvl>
    <w:lvl w:ilvl="1" w:tplc="0409000F">
      <w:start w:val="1"/>
      <w:numFmt w:val="decimal"/>
      <w:lvlText w:val="%2."/>
      <w:lvlJc w:val="left"/>
      <w:pPr>
        <w:tabs>
          <w:tab w:val="num" w:pos="1800"/>
        </w:tabs>
        <w:ind w:left="1800" w:hanging="360"/>
      </w:pPr>
    </w:lvl>
    <w:lvl w:ilvl="2" w:tplc="04090001">
      <w:start w:val="1"/>
      <w:numFmt w:val="bullet"/>
      <w:lvlText w:val=""/>
      <w:lvlJc w:val="left"/>
      <w:pPr>
        <w:tabs>
          <w:tab w:val="num" w:pos="2700"/>
        </w:tabs>
        <w:ind w:left="2700" w:hanging="360"/>
      </w:pPr>
      <w:rPr>
        <w:rFonts w:ascii="Symbol" w:hAnsi="Symbol" w:hint="default"/>
      </w:r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2" w15:restartNumberingAfterBreak="0">
    <w:nsid w:val="2F3552B5"/>
    <w:multiLevelType w:val="hybridMultilevel"/>
    <w:tmpl w:val="A596D492"/>
    <w:lvl w:ilvl="0" w:tplc="8324804C">
      <w:start w:val="1"/>
      <w:numFmt w:val="bullet"/>
      <w:lvlText w:val=""/>
      <w:lvlJc w:val="left"/>
      <w:pPr>
        <w:tabs>
          <w:tab w:val="num" w:pos="720"/>
        </w:tabs>
        <w:ind w:left="72" w:firstLine="288"/>
      </w:pPr>
      <w:rPr>
        <w:rFonts w:ascii="Symbol" w:hAnsi="Symbol" w:hint="default"/>
      </w:rPr>
    </w:lvl>
    <w:lvl w:ilvl="1" w:tplc="04090019">
      <w:start w:val="1"/>
      <w:numFmt w:val="lowerLetter"/>
      <w:lvlText w:val="%2."/>
      <w:lvlJc w:val="left"/>
      <w:pPr>
        <w:tabs>
          <w:tab w:val="num" w:pos="1800"/>
        </w:tabs>
        <w:ind w:left="1800" w:hanging="360"/>
      </w:pPr>
    </w:lvl>
    <w:lvl w:ilvl="2" w:tplc="04090001">
      <w:start w:val="1"/>
      <w:numFmt w:val="bullet"/>
      <w:lvlText w:val=""/>
      <w:lvlJc w:val="left"/>
      <w:pPr>
        <w:tabs>
          <w:tab w:val="num" w:pos="2700"/>
        </w:tabs>
        <w:ind w:left="2700" w:hanging="360"/>
      </w:pPr>
      <w:rPr>
        <w:rFonts w:ascii="Symbol" w:hAnsi="Symbol" w:hint="default"/>
      </w:r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3" w15:restartNumberingAfterBreak="0">
    <w:nsid w:val="318F74A1"/>
    <w:multiLevelType w:val="hybridMultilevel"/>
    <w:tmpl w:val="2376E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D7351B"/>
    <w:multiLevelType w:val="hybridMultilevel"/>
    <w:tmpl w:val="002E252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5" w15:restartNumberingAfterBreak="0">
    <w:nsid w:val="34C10BED"/>
    <w:multiLevelType w:val="hybridMultilevel"/>
    <w:tmpl w:val="5DF84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835974"/>
    <w:multiLevelType w:val="hybridMultilevel"/>
    <w:tmpl w:val="11B46AE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384A2F8E"/>
    <w:multiLevelType w:val="hybridMultilevel"/>
    <w:tmpl w:val="1952CF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9A77777"/>
    <w:multiLevelType w:val="hybridMultilevel"/>
    <w:tmpl w:val="DE143726"/>
    <w:lvl w:ilvl="0" w:tplc="CC7E750C">
      <w:start w:val="1"/>
      <w:numFmt w:val="decimal"/>
      <w:lvlText w:val="%1."/>
      <w:lvlJc w:val="left"/>
      <w:pPr>
        <w:tabs>
          <w:tab w:val="num" w:pos="360"/>
        </w:tabs>
        <w:ind w:left="360" w:hanging="360"/>
      </w:pPr>
      <w:rPr>
        <w:rFonts w:hint="default"/>
      </w:rPr>
    </w:lvl>
    <w:lvl w:ilvl="1" w:tplc="4D9A7340">
      <w:start w:val="1"/>
      <w:numFmt w:val="none"/>
      <w:lvlText w:val="2."/>
      <w:lvlJc w:val="left"/>
      <w:pPr>
        <w:tabs>
          <w:tab w:val="num" w:pos="1530"/>
        </w:tabs>
        <w:ind w:left="153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9EF359A"/>
    <w:multiLevelType w:val="hybridMultilevel"/>
    <w:tmpl w:val="230CF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AAD2BCE"/>
    <w:multiLevelType w:val="hybridMultilevel"/>
    <w:tmpl w:val="6848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E43D5A"/>
    <w:multiLevelType w:val="hybridMultilevel"/>
    <w:tmpl w:val="25769E9E"/>
    <w:lvl w:ilvl="0" w:tplc="4DC040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5D07CAD"/>
    <w:multiLevelType w:val="hybridMultilevel"/>
    <w:tmpl w:val="F18C19FE"/>
    <w:lvl w:ilvl="0" w:tplc="2E0A9228">
      <w:start w:val="1"/>
      <w:numFmt w:val="bullet"/>
      <w:lvlText w:val=""/>
      <w:lvlJc w:val="left"/>
      <w:pPr>
        <w:tabs>
          <w:tab w:val="num" w:pos="1080"/>
        </w:tabs>
        <w:ind w:left="1080" w:hanging="360"/>
      </w:pPr>
      <w:rPr>
        <w:rFonts w:ascii="Symbol" w:hAnsi="Symbol" w:cs="Times New Roman" w:hint="default"/>
      </w:rPr>
    </w:lvl>
    <w:lvl w:ilvl="1" w:tplc="04090019">
      <w:start w:val="1"/>
      <w:numFmt w:val="lowerLetter"/>
      <w:lvlText w:val="%2."/>
      <w:lvlJc w:val="left"/>
      <w:pPr>
        <w:tabs>
          <w:tab w:val="num" w:pos="2160"/>
        </w:tabs>
        <w:ind w:left="2160" w:hanging="360"/>
      </w:pPr>
    </w:lvl>
    <w:lvl w:ilvl="2" w:tplc="04090001">
      <w:start w:val="1"/>
      <w:numFmt w:val="bullet"/>
      <w:lvlText w:val=""/>
      <w:lvlJc w:val="left"/>
      <w:pPr>
        <w:tabs>
          <w:tab w:val="num" w:pos="3060"/>
        </w:tabs>
        <w:ind w:left="3060" w:hanging="360"/>
      </w:pPr>
      <w:rPr>
        <w:rFonts w:ascii="Symbol" w:hAnsi="Symbol" w:hint="default"/>
      </w:r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33" w15:restartNumberingAfterBreak="0">
    <w:nsid w:val="461E230E"/>
    <w:multiLevelType w:val="hybridMultilevel"/>
    <w:tmpl w:val="A8289448"/>
    <w:lvl w:ilvl="0" w:tplc="38BA8AFE">
      <w:start w:val="1"/>
      <w:numFmt w:val="decimal"/>
      <w:lvlText w:val="%1."/>
      <w:lvlJc w:val="left"/>
      <w:pPr>
        <w:tabs>
          <w:tab w:val="num" w:pos="1005"/>
        </w:tabs>
        <w:ind w:left="1005" w:hanging="375"/>
      </w:pPr>
    </w:lvl>
    <w:lvl w:ilvl="1" w:tplc="04090019">
      <w:start w:val="1"/>
      <w:numFmt w:val="lowerLetter"/>
      <w:lvlText w:val="%2."/>
      <w:lvlJc w:val="left"/>
      <w:pPr>
        <w:tabs>
          <w:tab w:val="num" w:pos="1710"/>
        </w:tabs>
        <w:ind w:left="1710" w:hanging="360"/>
      </w:pPr>
    </w:lvl>
    <w:lvl w:ilvl="2" w:tplc="0409001B">
      <w:start w:val="1"/>
      <w:numFmt w:val="decimal"/>
      <w:lvlText w:val="%3."/>
      <w:lvlJc w:val="left"/>
      <w:pPr>
        <w:tabs>
          <w:tab w:val="num" w:pos="2430"/>
        </w:tabs>
        <w:ind w:left="2430" w:hanging="360"/>
      </w:pPr>
    </w:lvl>
    <w:lvl w:ilvl="3" w:tplc="0409000F">
      <w:start w:val="1"/>
      <w:numFmt w:val="decimal"/>
      <w:lvlText w:val="%4."/>
      <w:lvlJc w:val="left"/>
      <w:pPr>
        <w:tabs>
          <w:tab w:val="num" w:pos="3150"/>
        </w:tabs>
        <w:ind w:left="3150" w:hanging="360"/>
      </w:pPr>
    </w:lvl>
    <w:lvl w:ilvl="4" w:tplc="04090019">
      <w:start w:val="1"/>
      <w:numFmt w:val="decimal"/>
      <w:lvlText w:val="%5."/>
      <w:lvlJc w:val="left"/>
      <w:pPr>
        <w:tabs>
          <w:tab w:val="num" w:pos="3870"/>
        </w:tabs>
        <w:ind w:left="3870" w:hanging="360"/>
      </w:pPr>
    </w:lvl>
    <w:lvl w:ilvl="5" w:tplc="0409001B">
      <w:start w:val="1"/>
      <w:numFmt w:val="decimal"/>
      <w:lvlText w:val="%6."/>
      <w:lvlJc w:val="left"/>
      <w:pPr>
        <w:tabs>
          <w:tab w:val="num" w:pos="4590"/>
        </w:tabs>
        <w:ind w:left="4590" w:hanging="360"/>
      </w:pPr>
    </w:lvl>
    <w:lvl w:ilvl="6" w:tplc="0409000F">
      <w:start w:val="1"/>
      <w:numFmt w:val="decimal"/>
      <w:lvlText w:val="%7."/>
      <w:lvlJc w:val="left"/>
      <w:pPr>
        <w:tabs>
          <w:tab w:val="num" w:pos="5310"/>
        </w:tabs>
        <w:ind w:left="5310" w:hanging="360"/>
      </w:pPr>
    </w:lvl>
    <w:lvl w:ilvl="7" w:tplc="04090019">
      <w:start w:val="1"/>
      <w:numFmt w:val="decimal"/>
      <w:lvlText w:val="%8."/>
      <w:lvlJc w:val="left"/>
      <w:pPr>
        <w:tabs>
          <w:tab w:val="num" w:pos="6030"/>
        </w:tabs>
        <w:ind w:left="6030" w:hanging="360"/>
      </w:pPr>
    </w:lvl>
    <w:lvl w:ilvl="8" w:tplc="0409001B">
      <w:start w:val="1"/>
      <w:numFmt w:val="decimal"/>
      <w:lvlText w:val="%9."/>
      <w:lvlJc w:val="left"/>
      <w:pPr>
        <w:tabs>
          <w:tab w:val="num" w:pos="6750"/>
        </w:tabs>
        <w:ind w:left="6750" w:hanging="360"/>
      </w:pPr>
    </w:lvl>
  </w:abstractNum>
  <w:abstractNum w:abstractNumId="34" w15:restartNumberingAfterBreak="0">
    <w:nsid w:val="484E0E85"/>
    <w:multiLevelType w:val="hybridMultilevel"/>
    <w:tmpl w:val="4DAE8A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BD7370"/>
    <w:multiLevelType w:val="hybridMultilevel"/>
    <w:tmpl w:val="D41250B2"/>
    <w:lvl w:ilvl="0" w:tplc="2E0A9228">
      <w:start w:val="1"/>
      <w:numFmt w:val="bullet"/>
      <w:lvlText w:val=""/>
      <w:lvlJc w:val="left"/>
      <w:pPr>
        <w:tabs>
          <w:tab w:val="num" w:pos="360"/>
        </w:tabs>
        <w:ind w:left="360" w:hanging="360"/>
      </w:pPr>
      <w:rPr>
        <w:rFonts w:ascii="Symbol" w:hAnsi="Symbol" w:cs="Times New Roman" w:hint="default"/>
      </w:rPr>
    </w:lvl>
    <w:lvl w:ilvl="1" w:tplc="04090001">
      <w:start w:val="1"/>
      <w:numFmt w:val="bullet"/>
      <w:lvlText w:val=""/>
      <w:lvlJc w:val="left"/>
      <w:pPr>
        <w:tabs>
          <w:tab w:val="num" w:pos="720"/>
        </w:tabs>
        <w:ind w:left="720" w:hanging="360"/>
      </w:pPr>
      <w:rPr>
        <w:rFonts w:ascii="Symbol" w:hAnsi="Symbol"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cs="Courier New" w:hint="default"/>
      </w:rPr>
    </w:lvl>
    <w:lvl w:ilvl="5" w:tplc="04090005">
      <w:start w:val="1"/>
      <w:numFmt w:val="bullet"/>
      <w:lvlText w:val=""/>
      <w:lvlJc w:val="left"/>
      <w:pPr>
        <w:tabs>
          <w:tab w:val="num" w:pos="3600"/>
        </w:tabs>
        <w:ind w:left="3600" w:hanging="360"/>
      </w:pPr>
      <w:rPr>
        <w:rFonts w:ascii="Wingdings" w:hAnsi="Wingdings" w:hint="default"/>
      </w:rPr>
    </w:lvl>
    <w:lvl w:ilvl="6" w:tplc="04090001">
      <w:start w:val="1"/>
      <w:numFmt w:val="bullet"/>
      <w:lvlText w:val=""/>
      <w:lvlJc w:val="left"/>
      <w:pPr>
        <w:tabs>
          <w:tab w:val="num" w:pos="4320"/>
        </w:tabs>
        <w:ind w:left="4320" w:hanging="360"/>
      </w:pPr>
      <w:rPr>
        <w:rFonts w:ascii="Symbol" w:hAnsi="Symbol" w:hint="default"/>
      </w:rPr>
    </w:lvl>
    <w:lvl w:ilvl="7" w:tplc="04090003">
      <w:start w:val="1"/>
      <w:numFmt w:val="bullet"/>
      <w:lvlText w:val="o"/>
      <w:lvlJc w:val="left"/>
      <w:pPr>
        <w:tabs>
          <w:tab w:val="num" w:pos="5040"/>
        </w:tabs>
        <w:ind w:left="5040" w:hanging="360"/>
      </w:pPr>
      <w:rPr>
        <w:rFonts w:ascii="Courier New" w:hAnsi="Courier New" w:cs="Courier New" w:hint="default"/>
      </w:rPr>
    </w:lvl>
    <w:lvl w:ilvl="8" w:tplc="04090005">
      <w:start w:val="1"/>
      <w:numFmt w:val="bullet"/>
      <w:lvlText w:val=""/>
      <w:lvlJc w:val="left"/>
      <w:pPr>
        <w:tabs>
          <w:tab w:val="num" w:pos="5760"/>
        </w:tabs>
        <w:ind w:left="5760" w:hanging="360"/>
      </w:pPr>
      <w:rPr>
        <w:rFonts w:ascii="Wingdings" w:hAnsi="Wingdings" w:hint="default"/>
      </w:rPr>
    </w:lvl>
  </w:abstractNum>
  <w:abstractNum w:abstractNumId="36" w15:restartNumberingAfterBreak="0">
    <w:nsid w:val="562B750B"/>
    <w:multiLevelType w:val="hybridMultilevel"/>
    <w:tmpl w:val="DF5C4968"/>
    <w:lvl w:ilvl="0" w:tplc="931C1E6A">
      <w:start w:val="1"/>
      <w:numFmt w:val="bullet"/>
      <w:lvlText w:val=""/>
      <w:lvlJc w:val="left"/>
      <w:pPr>
        <w:tabs>
          <w:tab w:val="num" w:pos="1080"/>
        </w:tabs>
        <w:ind w:left="1080" w:hanging="360"/>
      </w:pPr>
      <w:rPr>
        <w:rFonts w:ascii="Symbol" w:hAnsi="Symbol" w:cs="Times New Roman" w:hint="default"/>
        <w:color w:val="auto"/>
      </w:rPr>
    </w:lvl>
    <w:lvl w:ilvl="1" w:tplc="04090003" w:tentative="1">
      <w:start w:val="1"/>
      <w:numFmt w:val="bullet"/>
      <w:lvlText w:val="o"/>
      <w:lvlJc w:val="left"/>
      <w:pPr>
        <w:tabs>
          <w:tab w:val="num" w:pos="1969"/>
        </w:tabs>
        <w:ind w:left="1969" w:hanging="360"/>
      </w:pPr>
      <w:rPr>
        <w:rFonts w:ascii="Courier New" w:hAnsi="Courier New" w:cs="Courier New" w:hint="default"/>
      </w:rPr>
    </w:lvl>
    <w:lvl w:ilvl="2" w:tplc="04090005" w:tentative="1">
      <w:start w:val="1"/>
      <w:numFmt w:val="bullet"/>
      <w:lvlText w:val=""/>
      <w:lvlJc w:val="left"/>
      <w:pPr>
        <w:tabs>
          <w:tab w:val="num" w:pos="2689"/>
        </w:tabs>
        <w:ind w:left="2689" w:hanging="360"/>
      </w:pPr>
      <w:rPr>
        <w:rFonts w:ascii="Wingdings" w:hAnsi="Wingdings" w:hint="default"/>
      </w:rPr>
    </w:lvl>
    <w:lvl w:ilvl="3" w:tplc="04090001" w:tentative="1">
      <w:start w:val="1"/>
      <w:numFmt w:val="bullet"/>
      <w:lvlText w:val=""/>
      <w:lvlJc w:val="left"/>
      <w:pPr>
        <w:tabs>
          <w:tab w:val="num" w:pos="3409"/>
        </w:tabs>
        <w:ind w:left="3409" w:hanging="360"/>
      </w:pPr>
      <w:rPr>
        <w:rFonts w:ascii="Symbol" w:hAnsi="Symbol" w:hint="default"/>
      </w:rPr>
    </w:lvl>
    <w:lvl w:ilvl="4" w:tplc="04090003" w:tentative="1">
      <w:start w:val="1"/>
      <w:numFmt w:val="bullet"/>
      <w:lvlText w:val="o"/>
      <w:lvlJc w:val="left"/>
      <w:pPr>
        <w:tabs>
          <w:tab w:val="num" w:pos="4129"/>
        </w:tabs>
        <w:ind w:left="4129" w:hanging="360"/>
      </w:pPr>
      <w:rPr>
        <w:rFonts w:ascii="Courier New" w:hAnsi="Courier New" w:cs="Courier New" w:hint="default"/>
      </w:rPr>
    </w:lvl>
    <w:lvl w:ilvl="5" w:tplc="04090005" w:tentative="1">
      <w:start w:val="1"/>
      <w:numFmt w:val="bullet"/>
      <w:lvlText w:val=""/>
      <w:lvlJc w:val="left"/>
      <w:pPr>
        <w:tabs>
          <w:tab w:val="num" w:pos="4849"/>
        </w:tabs>
        <w:ind w:left="4849" w:hanging="360"/>
      </w:pPr>
      <w:rPr>
        <w:rFonts w:ascii="Wingdings" w:hAnsi="Wingdings" w:hint="default"/>
      </w:rPr>
    </w:lvl>
    <w:lvl w:ilvl="6" w:tplc="04090001" w:tentative="1">
      <w:start w:val="1"/>
      <w:numFmt w:val="bullet"/>
      <w:lvlText w:val=""/>
      <w:lvlJc w:val="left"/>
      <w:pPr>
        <w:tabs>
          <w:tab w:val="num" w:pos="5569"/>
        </w:tabs>
        <w:ind w:left="5569" w:hanging="360"/>
      </w:pPr>
      <w:rPr>
        <w:rFonts w:ascii="Symbol" w:hAnsi="Symbol" w:hint="default"/>
      </w:rPr>
    </w:lvl>
    <w:lvl w:ilvl="7" w:tplc="04090003" w:tentative="1">
      <w:start w:val="1"/>
      <w:numFmt w:val="bullet"/>
      <w:lvlText w:val="o"/>
      <w:lvlJc w:val="left"/>
      <w:pPr>
        <w:tabs>
          <w:tab w:val="num" w:pos="6289"/>
        </w:tabs>
        <w:ind w:left="6289" w:hanging="360"/>
      </w:pPr>
      <w:rPr>
        <w:rFonts w:ascii="Courier New" w:hAnsi="Courier New" w:cs="Courier New" w:hint="default"/>
      </w:rPr>
    </w:lvl>
    <w:lvl w:ilvl="8" w:tplc="04090005" w:tentative="1">
      <w:start w:val="1"/>
      <w:numFmt w:val="bullet"/>
      <w:lvlText w:val=""/>
      <w:lvlJc w:val="left"/>
      <w:pPr>
        <w:tabs>
          <w:tab w:val="num" w:pos="7009"/>
        </w:tabs>
        <w:ind w:left="7009" w:hanging="360"/>
      </w:pPr>
      <w:rPr>
        <w:rFonts w:ascii="Wingdings" w:hAnsi="Wingdings" w:hint="default"/>
      </w:rPr>
    </w:lvl>
  </w:abstractNum>
  <w:abstractNum w:abstractNumId="37" w15:restartNumberingAfterBreak="0">
    <w:nsid w:val="5C946704"/>
    <w:multiLevelType w:val="hybridMultilevel"/>
    <w:tmpl w:val="80DCE6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1030820"/>
    <w:multiLevelType w:val="hybridMultilevel"/>
    <w:tmpl w:val="C25A8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5C13E0"/>
    <w:multiLevelType w:val="hybridMultilevel"/>
    <w:tmpl w:val="39B89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696E8F"/>
    <w:multiLevelType w:val="hybridMultilevel"/>
    <w:tmpl w:val="6BA65964"/>
    <w:lvl w:ilvl="0" w:tplc="4C745EC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55072BC"/>
    <w:multiLevelType w:val="hybridMultilevel"/>
    <w:tmpl w:val="A8F429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350D5A"/>
    <w:multiLevelType w:val="hybridMultilevel"/>
    <w:tmpl w:val="BE52CD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E310A95"/>
    <w:multiLevelType w:val="hybridMultilevel"/>
    <w:tmpl w:val="47C25A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004074B"/>
    <w:multiLevelType w:val="hybridMultilevel"/>
    <w:tmpl w:val="4E100C96"/>
    <w:lvl w:ilvl="0" w:tplc="5CE08F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45" w15:restartNumberingAfterBreak="0">
    <w:nsid w:val="74331DC1"/>
    <w:multiLevelType w:val="hybridMultilevel"/>
    <w:tmpl w:val="1ED6837C"/>
    <w:lvl w:ilvl="0" w:tplc="04090001">
      <w:start w:val="1"/>
      <w:numFmt w:val="bullet"/>
      <w:lvlText w:val=""/>
      <w:lvlJc w:val="left"/>
      <w:pPr>
        <w:tabs>
          <w:tab w:val="num" w:pos="1080"/>
        </w:tabs>
        <w:ind w:left="1080" w:hanging="360"/>
      </w:pPr>
      <w:rPr>
        <w:rFonts w:ascii="Symbol" w:hAnsi="Symbol" w:hint="default"/>
      </w:rPr>
    </w:lvl>
    <w:lvl w:ilvl="1" w:tplc="04090005">
      <w:start w:val="1"/>
      <w:numFmt w:val="bullet"/>
      <w:lvlText w:val=""/>
      <w:lvlJc w:val="left"/>
      <w:pPr>
        <w:tabs>
          <w:tab w:val="num" w:pos="1800"/>
        </w:tabs>
        <w:ind w:left="1800" w:hanging="360"/>
      </w:pPr>
      <w:rPr>
        <w:rFonts w:ascii="Wingdings" w:hAnsi="Wingdings"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75562D61"/>
    <w:multiLevelType w:val="hybridMultilevel"/>
    <w:tmpl w:val="67386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8BF12E5"/>
    <w:multiLevelType w:val="hybridMultilevel"/>
    <w:tmpl w:val="16925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95C7EE5"/>
    <w:multiLevelType w:val="hybridMultilevel"/>
    <w:tmpl w:val="6908BD68"/>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C5D07370">
      <w:start w:val="1"/>
      <w:numFmt w:val="lowerLetter"/>
      <w:lvlText w:val="%3."/>
      <w:lvlJc w:val="left"/>
      <w:pPr>
        <w:ind w:left="1800" w:hanging="360"/>
      </w:pPr>
      <w:rPr>
        <w:rFont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B663C0B"/>
    <w:multiLevelType w:val="hybridMultilevel"/>
    <w:tmpl w:val="7110F3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E4E5242"/>
    <w:multiLevelType w:val="hybridMultilevel"/>
    <w:tmpl w:val="CD1AE580"/>
    <w:lvl w:ilvl="0" w:tplc="04090005">
      <w:start w:val="1"/>
      <w:numFmt w:val="bullet"/>
      <w:lvlText w:val=""/>
      <w:lvlJc w:val="left"/>
      <w:pPr>
        <w:tabs>
          <w:tab w:val="num" w:pos="1429"/>
        </w:tabs>
        <w:ind w:left="1429" w:hanging="360"/>
      </w:pPr>
      <w:rPr>
        <w:rFonts w:ascii="Wingdings" w:hAnsi="Wingdings" w:hint="default"/>
        <w:color w:val="auto"/>
      </w:rPr>
    </w:lvl>
    <w:lvl w:ilvl="1" w:tplc="04090003" w:tentative="1">
      <w:start w:val="1"/>
      <w:numFmt w:val="bullet"/>
      <w:lvlText w:val="o"/>
      <w:lvlJc w:val="left"/>
      <w:pPr>
        <w:tabs>
          <w:tab w:val="num" w:pos="2318"/>
        </w:tabs>
        <w:ind w:left="2318" w:hanging="360"/>
      </w:pPr>
      <w:rPr>
        <w:rFonts w:ascii="Courier New" w:hAnsi="Courier New" w:cs="Courier New" w:hint="default"/>
      </w:rPr>
    </w:lvl>
    <w:lvl w:ilvl="2" w:tplc="04090005" w:tentative="1">
      <w:start w:val="1"/>
      <w:numFmt w:val="bullet"/>
      <w:lvlText w:val=""/>
      <w:lvlJc w:val="left"/>
      <w:pPr>
        <w:tabs>
          <w:tab w:val="num" w:pos="3038"/>
        </w:tabs>
        <w:ind w:left="3038" w:hanging="360"/>
      </w:pPr>
      <w:rPr>
        <w:rFonts w:ascii="Wingdings" w:hAnsi="Wingdings" w:hint="default"/>
      </w:rPr>
    </w:lvl>
    <w:lvl w:ilvl="3" w:tplc="04090001" w:tentative="1">
      <w:start w:val="1"/>
      <w:numFmt w:val="bullet"/>
      <w:lvlText w:val=""/>
      <w:lvlJc w:val="left"/>
      <w:pPr>
        <w:tabs>
          <w:tab w:val="num" w:pos="3758"/>
        </w:tabs>
        <w:ind w:left="3758" w:hanging="360"/>
      </w:pPr>
      <w:rPr>
        <w:rFonts w:ascii="Symbol" w:hAnsi="Symbol" w:hint="default"/>
      </w:rPr>
    </w:lvl>
    <w:lvl w:ilvl="4" w:tplc="04090003" w:tentative="1">
      <w:start w:val="1"/>
      <w:numFmt w:val="bullet"/>
      <w:lvlText w:val="o"/>
      <w:lvlJc w:val="left"/>
      <w:pPr>
        <w:tabs>
          <w:tab w:val="num" w:pos="4478"/>
        </w:tabs>
        <w:ind w:left="4478" w:hanging="360"/>
      </w:pPr>
      <w:rPr>
        <w:rFonts w:ascii="Courier New" w:hAnsi="Courier New" w:cs="Courier New" w:hint="default"/>
      </w:rPr>
    </w:lvl>
    <w:lvl w:ilvl="5" w:tplc="04090005" w:tentative="1">
      <w:start w:val="1"/>
      <w:numFmt w:val="bullet"/>
      <w:lvlText w:val=""/>
      <w:lvlJc w:val="left"/>
      <w:pPr>
        <w:tabs>
          <w:tab w:val="num" w:pos="5198"/>
        </w:tabs>
        <w:ind w:left="5198" w:hanging="360"/>
      </w:pPr>
      <w:rPr>
        <w:rFonts w:ascii="Wingdings" w:hAnsi="Wingdings" w:hint="default"/>
      </w:rPr>
    </w:lvl>
    <w:lvl w:ilvl="6" w:tplc="04090001" w:tentative="1">
      <w:start w:val="1"/>
      <w:numFmt w:val="bullet"/>
      <w:lvlText w:val=""/>
      <w:lvlJc w:val="left"/>
      <w:pPr>
        <w:tabs>
          <w:tab w:val="num" w:pos="5918"/>
        </w:tabs>
        <w:ind w:left="5918" w:hanging="360"/>
      </w:pPr>
      <w:rPr>
        <w:rFonts w:ascii="Symbol" w:hAnsi="Symbol" w:hint="default"/>
      </w:rPr>
    </w:lvl>
    <w:lvl w:ilvl="7" w:tplc="04090003" w:tentative="1">
      <w:start w:val="1"/>
      <w:numFmt w:val="bullet"/>
      <w:lvlText w:val="o"/>
      <w:lvlJc w:val="left"/>
      <w:pPr>
        <w:tabs>
          <w:tab w:val="num" w:pos="6638"/>
        </w:tabs>
        <w:ind w:left="6638" w:hanging="360"/>
      </w:pPr>
      <w:rPr>
        <w:rFonts w:ascii="Courier New" w:hAnsi="Courier New" w:cs="Courier New" w:hint="default"/>
      </w:rPr>
    </w:lvl>
    <w:lvl w:ilvl="8" w:tplc="04090005" w:tentative="1">
      <w:start w:val="1"/>
      <w:numFmt w:val="bullet"/>
      <w:lvlText w:val=""/>
      <w:lvlJc w:val="left"/>
      <w:pPr>
        <w:tabs>
          <w:tab w:val="num" w:pos="7358"/>
        </w:tabs>
        <w:ind w:left="7358" w:hanging="360"/>
      </w:pPr>
      <w:rPr>
        <w:rFonts w:ascii="Wingdings" w:hAnsi="Wingdings" w:hint="default"/>
      </w:rPr>
    </w:lvl>
  </w:abstractNum>
  <w:num w:numId="1">
    <w:abstractNumId w:val="48"/>
  </w:num>
  <w:num w:numId="2">
    <w:abstractNumId w:val="12"/>
  </w:num>
  <w:num w:numId="3">
    <w:abstractNumId w:val="34"/>
  </w:num>
  <w:num w:numId="4">
    <w:abstractNumId w:val="41"/>
  </w:num>
  <w:num w:numId="5">
    <w:abstractNumId w:val="49"/>
  </w:num>
  <w:num w:numId="6">
    <w:abstractNumId w:val="20"/>
  </w:num>
  <w:num w:numId="7">
    <w:abstractNumId w:val="11"/>
  </w:num>
  <w:num w:numId="8">
    <w:abstractNumId w:val="23"/>
  </w:num>
  <w:num w:numId="9">
    <w:abstractNumId w:val="19"/>
  </w:num>
  <w:num w:numId="10">
    <w:abstractNumId w:val="30"/>
  </w:num>
  <w:num w:numId="11">
    <w:abstractNumId w:val="10"/>
  </w:num>
  <w:num w:numId="12">
    <w:abstractNumId w:val="39"/>
  </w:num>
  <w:num w:numId="13">
    <w:abstractNumId w:val="29"/>
  </w:num>
  <w:num w:numId="14">
    <w:abstractNumId w:val="18"/>
  </w:num>
  <w:num w:numId="15">
    <w:abstractNumId w:val="15"/>
  </w:num>
  <w:num w:numId="16">
    <w:abstractNumId w:val="25"/>
  </w:num>
  <w:num w:numId="17">
    <w:abstractNumId w:val="46"/>
  </w:num>
  <w:num w:numId="18">
    <w:abstractNumId w:val="47"/>
  </w:num>
  <w:num w:numId="19">
    <w:abstractNumId w:val="13"/>
  </w:num>
  <w:num w:numId="20">
    <w:abstractNumId w:val="44"/>
  </w:num>
  <w:num w:numId="21">
    <w:abstractNumId w:val="42"/>
  </w:num>
  <w:num w:numId="22">
    <w:abstractNumId w:val="43"/>
  </w:num>
  <w:num w:numId="23">
    <w:abstractNumId w:val="36"/>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lvlOverride w:ilvl="1">
      <w:startOverride w:val="1"/>
    </w:lvlOverride>
    <w:lvlOverride w:ilvl="2"/>
    <w:lvlOverride w:ilvl="3"/>
    <w:lvlOverride w:ilvl="4"/>
    <w:lvlOverride w:ilvl="5"/>
    <w:lvlOverride w:ilvl="6"/>
    <w:lvlOverride w:ilvl="7"/>
    <w:lvlOverride w:ilvl="8"/>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num>
  <w:num w:numId="30">
    <w:abstractNumId w:val="21"/>
  </w:num>
  <w:num w:numId="31">
    <w:abstractNumId w:val="28"/>
  </w:num>
  <w:num w:numId="3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7"/>
  </w:num>
  <w:num w:numId="36">
    <w:abstractNumId w:val="6"/>
  </w:num>
  <w:num w:numId="37">
    <w:abstractNumId w:val="5"/>
  </w:num>
  <w:num w:numId="38">
    <w:abstractNumId w:val="4"/>
  </w:num>
  <w:num w:numId="39">
    <w:abstractNumId w:val="8"/>
  </w:num>
  <w:num w:numId="40">
    <w:abstractNumId w:val="3"/>
  </w:num>
  <w:num w:numId="41">
    <w:abstractNumId w:val="2"/>
  </w:num>
  <w:num w:numId="42">
    <w:abstractNumId w:val="1"/>
  </w:num>
  <w:num w:numId="43">
    <w:abstractNumId w:val="0"/>
  </w:num>
  <w:num w:numId="44">
    <w:abstractNumId w:val="40"/>
  </w:num>
  <w:num w:numId="45">
    <w:abstractNumId w:val="16"/>
  </w:num>
  <w:num w:numId="46">
    <w:abstractNumId w:val="37"/>
  </w:num>
  <w:num w:numId="47">
    <w:abstractNumId w:val="38"/>
  </w:num>
  <w:num w:numId="48">
    <w:abstractNumId w:val="31"/>
  </w:num>
  <w:num w:numId="49">
    <w:abstractNumId w:val="27"/>
  </w:num>
  <w:num w:numId="50">
    <w:abstractNumId w:val="50"/>
  </w:num>
  <w:num w:numId="51">
    <w:abstractNumId w:val="45"/>
  </w:num>
  <w:num w:numId="52">
    <w:abstractNumId w:val="2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5060"/>
    <o:shapelayout v:ext="edit">
      <o:idmap v:ext="edit" data="4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46D"/>
    <w:rsid w:val="00002BAC"/>
    <w:rsid w:val="00005CA2"/>
    <w:rsid w:val="000106AB"/>
    <w:rsid w:val="00014AE1"/>
    <w:rsid w:val="00020857"/>
    <w:rsid w:val="00020C48"/>
    <w:rsid w:val="0002747C"/>
    <w:rsid w:val="00031403"/>
    <w:rsid w:val="000374EC"/>
    <w:rsid w:val="000405D7"/>
    <w:rsid w:val="00044016"/>
    <w:rsid w:val="00047452"/>
    <w:rsid w:val="000477BD"/>
    <w:rsid w:val="0005003E"/>
    <w:rsid w:val="00054B67"/>
    <w:rsid w:val="000614E9"/>
    <w:rsid w:val="00061872"/>
    <w:rsid w:val="0006368D"/>
    <w:rsid w:val="00063A1A"/>
    <w:rsid w:val="000647E7"/>
    <w:rsid w:val="00066701"/>
    <w:rsid w:val="00067400"/>
    <w:rsid w:val="000701B9"/>
    <w:rsid w:val="00074FEB"/>
    <w:rsid w:val="00076B21"/>
    <w:rsid w:val="000827AC"/>
    <w:rsid w:val="00082CEE"/>
    <w:rsid w:val="00083551"/>
    <w:rsid w:val="000836C1"/>
    <w:rsid w:val="0009103A"/>
    <w:rsid w:val="00095282"/>
    <w:rsid w:val="00095E75"/>
    <w:rsid w:val="00096CAF"/>
    <w:rsid w:val="00097071"/>
    <w:rsid w:val="000A3B10"/>
    <w:rsid w:val="000A3B61"/>
    <w:rsid w:val="000A3F06"/>
    <w:rsid w:val="000C2649"/>
    <w:rsid w:val="000C5565"/>
    <w:rsid w:val="000C58FC"/>
    <w:rsid w:val="000D2D44"/>
    <w:rsid w:val="000D3650"/>
    <w:rsid w:val="000D5EEA"/>
    <w:rsid w:val="000E6059"/>
    <w:rsid w:val="000E710B"/>
    <w:rsid w:val="000F070B"/>
    <w:rsid w:val="000F373E"/>
    <w:rsid w:val="000F748E"/>
    <w:rsid w:val="000F74BA"/>
    <w:rsid w:val="0010167A"/>
    <w:rsid w:val="001219B4"/>
    <w:rsid w:val="00126CAA"/>
    <w:rsid w:val="00127932"/>
    <w:rsid w:val="00131054"/>
    <w:rsid w:val="00133065"/>
    <w:rsid w:val="0013461E"/>
    <w:rsid w:val="00136124"/>
    <w:rsid w:val="00136CDA"/>
    <w:rsid w:val="00137008"/>
    <w:rsid w:val="00142B23"/>
    <w:rsid w:val="00142D53"/>
    <w:rsid w:val="001436CE"/>
    <w:rsid w:val="00154006"/>
    <w:rsid w:val="001604A5"/>
    <w:rsid w:val="00163E2A"/>
    <w:rsid w:val="00170520"/>
    <w:rsid w:val="00173BB8"/>
    <w:rsid w:val="00174A4D"/>
    <w:rsid w:val="0018355C"/>
    <w:rsid w:val="00185D1E"/>
    <w:rsid w:val="0019508F"/>
    <w:rsid w:val="0019660D"/>
    <w:rsid w:val="001A3C36"/>
    <w:rsid w:val="001A4212"/>
    <w:rsid w:val="001B1AC9"/>
    <w:rsid w:val="001B54FC"/>
    <w:rsid w:val="001B7EEF"/>
    <w:rsid w:val="001C0A08"/>
    <w:rsid w:val="001C2C48"/>
    <w:rsid w:val="001C597C"/>
    <w:rsid w:val="001D21A9"/>
    <w:rsid w:val="001D28A7"/>
    <w:rsid w:val="001D3548"/>
    <w:rsid w:val="001E0F87"/>
    <w:rsid w:val="001E352B"/>
    <w:rsid w:val="001F5789"/>
    <w:rsid w:val="0020342E"/>
    <w:rsid w:val="00204E4F"/>
    <w:rsid w:val="00206B4A"/>
    <w:rsid w:val="00206D83"/>
    <w:rsid w:val="00226E60"/>
    <w:rsid w:val="002345AC"/>
    <w:rsid w:val="0024134A"/>
    <w:rsid w:val="00245856"/>
    <w:rsid w:val="00251EDA"/>
    <w:rsid w:val="00260753"/>
    <w:rsid w:val="00264B4B"/>
    <w:rsid w:val="002651A7"/>
    <w:rsid w:val="00273576"/>
    <w:rsid w:val="002764B8"/>
    <w:rsid w:val="002764F8"/>
    <w:rsid w:val="002863CB"/>
    <w:rsid w:val="00296FC1"/>
    <w:rsid w:val="002970DA"/>
    <w:rsid w:val="002A055C"/>
    <w:rsid w:val="002A3FA7"/>
    <w:rsid w:val="002B116E"/>
    <w:rsid w:val="002B3633"/>
    <w:rsid w:val="002B5117"/>
    <w:rsid w:val="002B56E0"/>
    <w:rsid w:val="002B7F36"/>
    <w:rsid w:val="002C6087"/>
    <w:rsid w:val="002D18E5"/>
    <w:rsid w:val="002D25E1"/>
    <w:rsid w:val="002D3974"/>
    <w:rsid w:val="002D6802"/>
    <w:rsid w:val="002E4A6E"/>
    <w:rsid w:val="002E5223"/>
    <w:rsid w:val="002E74BC"/>
    <w:rsid w:val="002E7505"/>
    <w:rsid w:val="002F1991"/>
    <w:rsid w:val="002F2715"/>
    <w:rsid w:val="0030227E"/>
    <w:rsid w:val="00303E9C"/>
    <w:rsid w:val="00307B9C"/>
    <w:rsid w:val="003123D3"/>
    <w:rsid w:val="003238E1"/>
    <w:rsid w:val="00323996"/>
    <w:rsid w:val="00324BFA"/>
    <w:rsid w:val="0034397D"/>
    <w:rsid w:val="00345162"/>
    <w:rsid w:val="00350854"/>
    <w:rsid w:val="003557E6"/>
    <w:rsid w:val="00360576"/>
    <w:rsid w:val="00360AFC"/>
    <w:rsid w:val="00363E6D"/>
    <w:rsid w:val="00365D27"/>
    <w:rsid w:val="003678DB"/>
    <w:rsid w:val="00371FFD"/>
    <w:rsid w:val="0037205A"/>
    <w:rsid w:val="00373AD1"/>
    <w:rsid w:val="00374E15"/>
    <w:rsid w:val="00375F2F"/>
    <w:rsid w:val="003846BD"/>
    <w:rsid w:val="00385A17"/>
    <w:rsid w:val="003863CB"/>
    <w:rsid w:val="003877DD"/>
    <w:rsid w:val="00392B23"/>
    <w:rsid w:val="003938AF"/>
    <w:rsid w:val="00397CAF"/>
    <w:rsid w:val="003A5EFF"/>
    <w:rsid w:val="003A6318"/>
    <w:rsid w:val="003A7DEB"/>
    <w:rsid w:val="003B3AEA"/>
    <w:rsid w:val="003B513B"/>
    <w:rsid w:val="003C35BE"/>
    <w:rsid w:val="003C5E49"/>
    <w:rsid w:val="003C703C"/>
    <w:rsid w:val="003D3C7A"/>
    <w:rsid w:val="003D71AD"/>
    <w:rsid w:val="003F02C6"/>
    <w:rsid w:val="003F1702"/>
    <w:rsid w:val="00401255"/>
    <w:rsid w:val="004027FE"/>
    <w:rsid w:val="00404B82"/>
    <w:rsid w:val="004076EC"/>
    <w:rsid w:val="004164CB"/>
    <w:rsid w:val="00421203"/>
    <w:rsid w:val="00421293"/>
    <w:rsid w:val="00422C32"/>
    <w:rsid w:val="00430B8C"/>
    <w:rsid w:val="00444F11"/>
    <w:rsid w:val="0044606D"/>
    <w:rsid w:val="004503A9"/>
    <w:rsid w:val="00450484"/>
    <w:rsid w:val="00450C3F"/>
    <w:rsid w:val="004529D4"/>
    <w:rsid w:val="00453F35"/>
    <w:rsid w:val="00454D45"/>
    <w:rsid w:val="00455AC6"/>
    <w:rsid w:val="00455B08"/>
    <w:rsid w:val="00456D7F"/>
    <w:rsid w:val="00456FE3"/>
    <w:rsid w:val="00467D5D"/>
    <w:rsid w:val="00472AB4"/>
    <w:rsid w:val="00473E99"/>
    <w:rsid w:val="004757EC"/>
    <w:rsid w:val="004837EB"/>
    <w:rsid w:val="0049007C"/>
    <w:rsid w:val="004922CC"/>
    <w:rsid w:val="004945AE"/>
    <w:rsid w:val="004A2459"/>
    <w:rsid w:val="004A3F04"/>
    <w:rsid w:val="004A56E1"/>
    <w:rsid w:val="004B584A"/>
    <w:rsid w:val="004B5959"/>
    <w:rsid w:val="004B5BA7"/>
    <w:rsid w:val="004C389D"/>
    <w:rsid w:val="004C4711"/>
    <w:rsid w:val="004D2CC4"/>
    <w:rsid w:val="004D4ED9"/>
    <w:rsid w:val="004D5F5D"/>
    <w:rsid w:val="004D62E3"/>
    <w:rsid w:val="004E1326"/>
    <w:rsid w:val="004F4E29"/>
    <w:rsid w:val="004F67F2"/>
    <w:rsid w:val="00502D9D"/>
    <w:rsid w:val="00505EC8"/>
    <w:rsid w:val="005144AB"/>
    <w:rsid w:val="00514AED"/>
    <w:rsid w:val="005212C0"/>
    <w:rsid w:val="00521E76"/>
    <w:rsid w:val="00533742"/>
    <w:rsid w:val="00533892"/>
    <w:rsid w:val="00534CD5"/>
    <w:rsid w:val="005459C3"/>
    <w:rsid w:val="0055350B"/>
    <w:rsid w:val="005605A8"/>
    <w:rsid w:val="00561134"/>
    <w:rsid w:val="00562E16"/>
    <w:rsid w:val="00563D09"/>
    <w:rsid w:val="0057069C"/>
    <w:rsid w:val="00571947"/>
    <w:rsid w:val="005740DB"/>
    <w:rsid w:val="0057543F"/>
    <w:rsid w:val="00576206"/>
    <w:rsid w:val="00577CBC"/>
    <w:rsid w:val="00584ADA"/>
    <w:rsid w:val="00585376"/>
    <w:rsid w:val="005906E6"/>
    <w:rsid w:val="005957A8"/>
    <w:rsid w:val="005961A2"/>
    <w:rsid w:val="00596DE8"/>
    <w:rsid w:val="005A613A"/>
    <w:rsid w:val="005A678A"/>
    <w:rsid w:val="005B0E68"/>
    <w:rsid w:val="005B51C8"/>
    <w:rsid w:val="005C16C3"/>
    <w:rsid w:val="005D1973"/>
    <w:rsid w:val="005D7AF7"/>
    <w:rsid w:val="005D7E15"/>
    <w:rsid w:val="005E5617"/>
    <w:rsid w:val="005E5B11"/>
    <w:rsid w:val="005F2420"/>
    <w:rsid w:val="005F559F"/>
    <w:rsid w:val="005F66AB"/>
    <w:rsid w:val="00612F27"/>
    <w:rsid w:val="0061511E"/>
    <w:rsid w:val="00616BA1"/>
    <w:rsid w:val="00620384"/>
    <w:rsid w:val="0064063E"/>
    <w:rsid w:val="00640E2F"/>
    <w:rsid w:val="00641C80"/>
    <w:rsid w:val="00644194"/>
    <w:rsid w:val="00645377"/>
    <w:rsid w:val="00645E1B"/>
    <w:rsid w:val="00646504"/>
    <w:rsid w:val="006564B8"/>
    <w:rsid w:val="00656A1E"/>
    <w:rsid w:val="00664171"/>
    <w:rsid w:val="00672934"/>
    <w:rsid w:val="006746EC"/>
    <w:rsid w:val="00677D77"/>
    <w:rsid w:val="00686EB0"/>
    <w:rsid w:val="006935C9"/>
    <w:rsid w:val="0069548B"/>
    <w:rsid w:val="006967B9"/>
    <w:rsid w:val="006972C6"/>
    <w:rsid w:val="006A1B3F"/>
    <w:rsid w:val="006A568D"/>
    <w:rsid w:val="006B20B3"/>
    <w:rsid w:val="006C2830"/>
    <w:rsid w:val="006C4C45"/>
    <w:rsid w:val="006F2B56"/>
    <w:rsid w:val="006F7B2C"/>
    <w:rsid w:val="00702875"/>
    <w:rsid w:val="007148F6"/>
    <w:rsid w:val="00715297"/>
    <w:rsid w:val="00717728"/>
    <w:rsid w:val="00724EB4"/>
    <w:rsid w:val="00732287"/>
    <w:rsid w:val="0073260B"/>
    <w:rsid w:val="00736665"/>
    <w:rsid w:val="007416D9"/>
    <w:rsid w:val="00741BF0"/>
    <w:rsid w:val="00742D43"/>
    <w:rsid w:val="0075041F"/>
    <w:rsid w:val="00750ADB"/>
    <w:rsid w:val="007510C9"/>
    <w:rsid w:val="00754AE7"/>
    <w:rsid w:val="007600D3"/>
    <w:rsid w:val="00760605"/>
    <w:rsid w:val="00760BB5"/>
    <w:rsid w:val="00766A6B"/>
    <w:rsid w:val="00771478"/>
    <w:rsid w:val="00771BCA"/>
    <w:rsid w:val="007724B1"/>
    <w:rsid w:val="00773BA3"/>
    <w:rsid w:val="0077486D"/>
    <w:rsid w:val="007774BD"/>
    <w:rsid w:val="00780438"/>
    <w:rsid w:val="00785271"/>
    <w:rsid w:val="0078559A"/>
    <w:rsid w:val="007863DF"/>
    <w:rsid w:val="00786C5B"/>
    <w:rsid w:val="0078732A"/>
    <w:rsid w:val="00790657"/>
    <w:rsid w:val="00791594"/>
    <w:rsid w:val="00791A70"/>
    <w:rsid w:val="007959DE"/>
    <w:rsid w:val="007A25F4"/>
    <w:rsid w:val="007A6216"/>
    <w:rsid w:val="007A66AA"/>
    <w:rsid w:val="007A7899"/>
    <w:rsid w:val="007B0798"/>
    <w:rsid w:val="007B2AC2"/>
    <w:rsid w:val="007B4C05"/>
    <w:rsid w:val="007D2358"/>
    <w:rsid w:val="007D5B5B"/>
    <w:rsid w:val="007D710E"/>
    <w:rsid w:val="007E2779"/>
    <w:rsid w:val="007E64DF"/>
    <w:rsid w:val="007F47EF"/>
    <w:rsid w:val="007F4FC2"/>
    <w:rsid w:val="008029E4"/>
    <w:rsid w:val="008038CA"/>
    <w:rsid w:val="0081246D"/>
    <w:rsid w:val="008224A2"/>
    <w:rsid w:val="00824D60"/>
    <w:rsid w:val="008304FC"/>
    <w:rsid w:val="008356BB"/>
    <w:rsid w:val="00835752"/>
    <w:rsid w:val="00836DC8"/>
    <w:rsid w:val="008377FD"/>
    <w:rsid w:val="00842E09"/>
    <w:rsid w:val="008433E2"/>
    <w:rsid w:val="00846F79"/>
    <w:rsid w:val="0084766F"/>
    <w:rsid w:val="00850BA1"/>
    <w:rsid w:val="00850FD5"/>
    <w:rsid w:val="00852028"/>
    <w:rsid w:val="00852449"/>
    <w:rsid w:val="00857D15"/>
    <w:rsid w:val="00860EB5"/>
    <w:rsid w:val="00865493"/>
    <w:rsid w:val="00865F34"/>
    <w:rsid w:val="00866317"/>
    <w:rsid w:val="008701D1"/>
    <w:rsid w:val="00871981"/>
    <w:rsid w:val="00871FA0"/>
    <w:rsid w:val="00876AC0"/>
    <w:rsid w:val="00876ECE"/>
    <w:rsid w:val="00881B78"/>
    <w:rsid w:val="008831EB"/>
    <w:rsid w:val="0088453A"/>
    <w:rsid w:val="00887B76"/>
    <w:rsid w:val="0089498A"/>
    <w:rsid w:val="00895BCB"/>
    <w:rsid w:val="008A2238"/>
    <w:rsid w:val="008A4749"/>
    <w:rsid w:val="008B6034"/>
    <w:rsid w:val="008B65AF"/>
    <w:rsid w:val="008C32EB"/>
    <w:rsid w:val="008C624E"/>
    <w:rsid w:val="008D6C92"/>
    <w:rsid w:val="008F7252"/>
    <w:rsid w:val="00901B09"/>
    <w:rsid w:val="00905672"/>
    <w:rsid w:val="0090642D"/>
    <w:rsid w:val="009100E2"/>
    <w:rsid w:val="00922D43"/>
    <w:rsid w:val="00927E0A"/>
    <w:rsid w:val="00930C02"/>
    <w:rsid w:val="0093260E"/>
    <w:rsid w:val="009354C2"/>
    <w:rsid w:val="00940D9D"/>
    <w:rsid w:val="009457F5"/>
    <w:rsid w:val="0094774B"/>
    <w:rsid w:val="00951570"/>
    <w:rsid w:val="00955677"/>
    <w:rsid w:val="009604D1"/>
    <w:rsid w:val="00961222"/>
    <w:rsid w:val="00963DB1"/>
    <w:rsid w:val="00965906"/>
    <w:rsid w:val="00975247"/>
    <w:rsid w:val="0097764B"/>
    <w:rsid w:val="0098009F"/>
    <w:rsid w:val="0098215C"/>
    <w:rsid w:val="009825AD"/>
    <w:rsid w:val="009846CE"/>
    <w:rsid w:val="00991B39"/>
    <w:rsid w:val="00993322"/>
    <w:rsid w:val="009957C9"/>
    <w:rsid w:val="009A05C2"/>
    <w:rsid w:val="009A7BB6"/>
    <w:rsid w:val="009B31F4"/>
    <w:rsid w:val="009C141A"/>
    <w:rsid w:val="009C26B3"/>
    <w:rsid w:val="009C42C6"/>
    <w:rsid w:val="009C458F"/>
    <w:rsid w:val="009C77AF"/>
    <w:rsid w:val="009D06C2"/>
    <w:rsid w:val="009D0AA6"/>
    <w:rsid w:val="009D66EC"/>
    <w:rsid w:val="009E2913"/>
    <w:rsid w:val="009E5903"/>
    <w:rsid w:val="009F27E2"/>
    <w:rsid w:val="009F36E4"/>
    <w:rsid w:val="009F7D87"/>
    <w:rsid w:val="00A01F16"/>
    <w:rsid w:val="00A030BF"/>
    <w:rsid w:val="00A0319A"/>
    <w:rsid w:val="00A07AF2"/>
    <w:rsid w:val="00A15A4A"/>
    <w:rsid w:val="00A16337"/>
    <w:rsid w:val="00A1640B"/>
    <w:rsid w:val="00A23055"/>
    <w:rsid w:val="00A2345E"/>
    <w:rsid w:val="00A26A9E"/>
    <w:rsid w:val="00A3653F"/>
    <w:rsid w:val="00A47220"/>
    <w:rsid w:val="00A5240F"/>
    <w:rsid w:val="00A639FB"/>
    <w:rsid w:val="00A6496F"/>
    <w:rsid w:val="00A67743"/>
    <w:rsid w:val="00A750C8"/>
    <w:rsid w:val="00A814C3"/>
    <w:rsid w:val="00A91300"/>
    <w:rsid w:val="00A93A0D"/>
    <w:rsid w:val="00A93BEB"/>
    <w:rsid w:val="00AA38B4"/>
    <w:rsid w:val="00AA4B24"/>
    <w:rsid w:val="00AB2102"/>
    <w:rsid w:val="00AB2965"/>
    <w:rsid w:val="00AB2D70"/>
    <w:rsid w:val="00AB732A"/>
    <w:rsid w:val="00AC2565"/>
    <w:rsid w:val="00AC5807"/>
    <w:rsid w:val="00AD1798"/>
    <w:rsid w:val="00AD2403"/>
    <w:rsid w:val="00AD6083"/>
    <w:rsid w:val="00AD61D8"/>
    <w:rsid w:val="00AE2A72"/>
    <w:rsid w:val="00AE5796"/>
    <w:rsid w:val="00AE6B0B"/>
    <w:rsid w:val="00B046B6"/>
    <w:rsid w:val="00B04E25"/>
    <w:rsid w:val="00B0566C"/>
    <w:rsid w:val="00B15B11"/>
    <w:rsid w:val="00B17440"/>
    <w:rsid w:val="00B25438"/>
    <w:rsid w:val="00B351BB"/>
    <w:rsid w:val="00B368F1"/>
    <w:rsid w:val="00B4089C"/>
    <w:rsid w:val="00B40A3E"/>
    <w:rsid w:val="00B432EB"/>
    <w:rsid w:val="00B50EB0"/>
    <w:rsid w:val="00B5751D"/>
    <w:rsid w:val="00B57D46"/>
    <w:rsid w:val="00B61BB7"/>
    <w:rsid w:val="00B64E65"/>
    <w:rsid w:val="00B65091"/>
    <w:rsid w:val="00B71D52"/>
    <w:rsid w:val="00B72362"/>
    <w:rsid w:val="00B76432"/>
    <w:rsid w:val="00B76DDE"/>
    <w:rsid w:val="00B8440B"/>
    <w:rsid w:val="00B868CA"/>
    <w:rsid w:val="00B87440"/>
    <w:rsid w:val="00B87DF5"/>
    <w:rsid w:val="00B91C7C"/>
    <w:rsid w:val="00B920CF"/>
    <w:rsid w:val="00B964A9"/>
    <w:rsid w:val="00B97132"/>
    <w:rsid w:val="00B974C6"/>
    <w:rsid w:val="00B9785E"/>
    <w:rsid w:val="00BA1BF2"/>
    <w:rsid w:val="00BA5963"/>
    <w:rsid w:val="00BA73AB"/>
    <w:rsid w:val="00BB22EC"/>
    <w:rsid w:val="00BB5B5A"/>
    <w:rsid w:val="00BB6243"/>
    <w:rsid w:val="00BB7474"/>
    <w:rsid w:val="00BC0E24"/>
    <w:rsid w:val="00BC2E0C"/>
    <w:rsid w:val="00BC75A5"/>
    <w:rsid w:val="00BD1D61"/>
    <w:rsid w:val="00BD39AD"/>
    <w:rsid w:val="00BD42AD"/>
    <w:rsid w:val="00BD4A71"/>
    <w:rsid w:val="00BD6B33"/>
    <w:rsid w:val="00BE0946"/>
    <w:rsid w:val="00BE2737"/>
    <w:rsid w:val="00BE7255"/>
    <w:rsid w:val="00BF263F"/>
    <w:rsid w:val="00BF352B"/>
    <w:rsid w:val="00C01B9E"/>
    <w:rsid w:val="00C036A0"/>
    <w:rsid w:val="00C11A27"/>
    <w:rsid w:val="00C16E7C"/>
    <w:rsid w:val="00C20C94"/>
    <w:rsid w:val="00C232AC"/>
    <w:rsid w:val="00C25201"/>
    <w:rsid w:val="00C27726"/>
    <w:rsid w:val="00C27C19"/>
    <w:rsid w:val="00C30332"/>
    <w:rsid w:val="00C40420"/>
    <w:rsid w:val="00C42282"/>
    <w:rsid w:val="00C454D3"/>
    <w:rsid w:val="00C70CAE"/>
    <w:rsid w:val="00C721BE"/>
    <w:rsid w:val="00C7585D"/>
    <w:rsid w:val="00C75E1D"/>
    <w:rsid w:val="00C80948"/>
    <w:rsid w:val="00C80FE7"/>
    <w:rsid w:val="00C81D3D"/>
    <w:rsid w:val="00C85FA8"/>
    <w:rsid w:val="00C90A6B"/>
    <w:rsid w:val="00C9220A"/>
    <w:rsid w:val="00CA1F97"/>
    <w:rsid w:val="00CA5B4D"/>
    <w:rsid w:val="00CA7060"/>
    <w:rsid w:val="00CB3918"/>
    <w:rsid w:val="00CB54A6"/>
    <w:rsid w:val="00CC2B8A"/>
    <w:rsid w:val="00CD2B66"/>
    <w:rsid w:val="00CD3394"/>
    <w:rsid w:val="00CD5611"/>
    <w:rsid w:val="00CF5EB7"/>
    <w:rsid w:val="00CF6FA7"/>
    <w:rsid w:val="00D03032"/>
    <w:rsid w:val="00D07E84"/>
    <w:rsid w:val="00D21866"/>
    <w:rsid w:val="00D25056"/>
    <w:rsid w:val="00D2594D"/>
    <w:rsid w:val="00D263FB"/>
    <w:rsid w:val="00D3348B"/>
    <w:rsid w:val="00D414CA"/>
    <w:rsid w:val="00D44899"/>
    <w:rsid w:val="00D44C2C"/>
    <w:rsid w:val="00D47377"/>
    <w:rsid w:val="00D50C6A"/>
    <w:rsid w:val="00D53955"/>
    <w:rsid w:val="00D5496B"/>
    <w:rsid w:val="00D55A09"/>
    <w:rsid w:val="00D569F2"/>
    <w:rsid w:val="00D56A04"/>
    <w:rsid w:val="00D602E6"/>
    <w:rsid w:val="00D61A9C"/>
    <w:rsid w:val="00D622FA"/>
    <w:rsid w:val="00D67ABD"/>
    <w:rsid w:val="00D83562"/>
    <w:rsid w:val="00D83685"/>
    <w:rsid w:val="00D83713"/>
    <w:rsid w:val="00D9286F"/>
    <w:rsid w:val="00D969A9"/>
    <w:rsid w:val="00DA0BA1"/>
    <w:rsid w:val="00DA59F4"/>
    <w:rsid w:val="00DA5F8F"/>
    <w:rsid w:val="00DA6669"/>
    <w:rsid w:val="00DB01AD"/>
    <w:rsid w:val="00DB1776"/>
    <w:rsid w:val="00DB3CB3"/>
    <w:rsid w:val="00DB6432"/>
    <w:rsid w:val="00DB71DC"/>
    <w:rsid w:val="00DC0D04"/>
    <w:rsid w:val="00DC42D6"/>
    <w:rsid w:val="00DC5621"/>
    <w:rsid w:val="00DD4587"/>
    <w:rsid w:val="00DD5265"/>
    <w:rsid w:val="00DD55B9"/>
    <w:rsid w:val="00DE3891"/>
    <w:rsid w:val="00DF2B1D"/>
    <w:rsid w:val="00DF4EAC"/>
    <w:rsid w:val="00E0316A"/>
    <w:rsid w:val="00E12522"/>
    <w:rsid w:val="00E20687"/>
    <w:rsid w:val="00E20CEA"/>
    <w:rsid w:val="00E32F7D"/>
    <w:rsid w:val="00E41E4E"/>
    <w:rsid w:val="00E44937"/>
    <w:rsid w:val="00E469A0"/>
    <w:rsid w:val="00E531EF"/>
    <w:rsid w:val="00E53426"/>
    <w:rsid w:val="00E60D20"/>
    <w:rsid w:val="00E64CC3"/>
    <w:rsid w:val="00E70592"/>
    <w:rsid w:val="00E76BA1"/>
    <w:rsid w:val="00E76C53"/>
    <w:rsid w:val="00E81566"/>
    <w:rsid w:val="00E91EBE"/>
    <w:rsid w:val="00E92B6F"/>
    <w:rsid w:val="00EA15C5"/>
    <w:rsid w:val="00EA1CB0"/>
    <w:rsid w:val="00EB3A40"/>
    <w:rsid w:val="00EB3B57"/>
    <w:rsid w:val="00EB470E"/>
    <w:rsid w:val="00ED4E11"/>
    <w:rsid w:val="00EE3D58"/>
    <w:rsid w:val="00EF0802"/>
    <w:rsid w:val="00EF0BAB"/>
    <w:rsid w:val="00EF207F"/>
    <w:rsid w:val="00EF36C8"/>
    <w:rsid w:val="00EF60D7"/>
    <w:rsid w:val="00F0429D"/>
    <w:rsid w:val="00F13429"/>
    <w:rsid w:val="00F159AB"/>
    <w:rsid w:val="00F16584"/>
    <w:rsid w:val="00F22C3E"/>
    <w:rsid w:val="00F33142"/>
    <w:rsid w:val="00F35A37"/>
    <w:rsid w:val="00F37850"/>
    <w:rsid w:val="00F47FCF"/>
    <w:rsid w:val="00F50736"/>
    <w:rsid w:val="00F5592D"/>
    <w:rsid w:val="00F672B5"/>
    <w:rsid w:val="00F67F2D"/>
    <w:rsid w:val="00F67F69"/>
    <w:rsid w:val="00F70053"/>
    <w:rsid w:val="00F727CC"/>
    <w:rsid w:val="00F73EDF"/>
    <w:rsid w:val="00F76AA2"/>
    <w:rsid w:val="00F76BB5"/>
    <w:rsid w:val="00F779F9"/>
    <w:rsid w:val="00F823B4"/>
    <w:rsid w:val="00F878EB"/>
    <w:rsid w:val="00F97D43"/>
    <w:rsid w:val="00FA318A"/>
    <w:rsid w:val="00FB112E"/>
    <w:rsid w:val="00FB42F6"/>
    <w:rsid w:val="00FC106A"/>
    <w:rsid w:val="00FC3CBB"/>
    <w:rsid w:val="00FC4454"/>
    <w:rsid w:val="00FD7C2D"/>
    <w:rsid w:val="00FE246C"/>
    <w:rsid w:val="00FE335D"/>
    <w:rsid w:val="00FE7526"/>
    <w:rsid w:val="00FF514B"/>
    <w:rsid w:val="00FF51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60"/>
    <o:shapelayout v:ext="edit">
      <o:idmap v:ext="edit" data="1"/>
    </o:shapelayout>
  </w:shapeDefaults>
  <w:decimalSymbol w:val="."/>
  <w:listSeparator w:val=","/>
  <w14:docId w14:val="1C3D671E"/>
  <w15:chartTrackingRefBased/>
  <w15:docId w15:val="{357FAC46-3844-4F17-9FBB-295D62295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246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D602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A318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D602E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602E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602E6"/>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602E6"/>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602E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602E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246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1246D"/>
    <w:pPr>
      <w:outlineLvl w:val="9"/>
    </w:pPr>
  </w:style>
  <w:style w:type="paragraph" w:styleId="ListParagraph">
    <w:name w:val="List Paragraph"/>
    <w:basedOn w:val="Normal"/>
    <w:link w:val="ListParagraphChar"/>
    <w:uiPriority w:val="34"/>
    <w:qFormat/>
    <w:rsid w:val="0081246D"/>
    <w:pPr>
      <w:ind w:left="720"/>
      <w:contextualSpacing/>
    </w:pPr>
  </w:style>
  <w:style w:type="paragraph" w:styleId="TOC1">
    <w:name w:val="toc 1"/>
    <w:basedOn w:val="Normal"/>
    <w:next w:val="Normal"/>
    <w:autoRedefine/>
    <w:uiPriority w:val="39"/>
    <w:unhideWhenUsed/>
    <w:rsid w:val="00BD39AD"/>
    <w:pPr>
      <w:tabs>
        <w:tab w:val="right" w:leader="dot" w:pos="9710"/>
      </w:tabs>
      <w:spacing w:after="100"/>
    </w:pPr>
  </w:style>
  <w:style w:type="character" w:styleId="Hyperlink">
    <w:name w:val="Hyperlink"/>
    <w:basedOn w:val="DefaultParagraphFont"/>
    <w:uiPriority w:val="99"/>
    <w:unhideWhenUsed/>
    <w:rsid w:val="00F13429"/>
    <w:rPr>
      <w:color w:val="0563C1" w:themeColor="hyperlink"/>
      <w:u w:val="single"/>
    </w:rPr>
  </w:style>
  <w:style w:type="paragraph" w:styleId="NoSpacing">
    <w:name w:val="No Spacing"/>
    <w:uiPriority w:val="1"/>
    <w:qFormat/>
    <w:rsid w:val="00456FE3"/>
    <w:pPr>
      <w:spacing w:after="0" w:line="240" w:lineRule="auto"/>
    </w:pPr>
  </w:style>
  <w:style w:type="character" w:styleId="FollowedHyperlink">
    <w:name w:val="FollowedHyperlink"/>
    <w:basedOn w:val="DefaultParagraphFont"/>
    <w:uiPriority w:val="99"/>
    <w:semiHidden/>
    <w:unhideWhenUsed/>
    <w:rsid w:val="00456FE3"/>
    <w:rPr>
      <w:color w:val="954F72" w:themeColor="followedHyperlink"/>
      <w:u w:val="single"/>
    </w:rPr>
  </w:style>
  <w:style w:type="character" w:styleId="CommentReference">
    <w:name w:val="annotation reference"/>
    <w:basedOn w:val="DefaultParagraphFont"/>
    <w:uiPriority w:val="99"/>
    <w:semiHidden/>
    <w:unhideWhenUsed/>
    <w:rsid w:val="00456FE3"/>
    <w:rPr>
      <w:sz w:val="16"/>
      <w:szCs w:val="16"/>
    </w:rPr>
  </w:style>
  <w:style w:type="paragraph" w:styleId="CommentText">
    <w:name w:val="annotation text"/>
    <w:basedOn w:val="Normal"/>
    <w:link w:val="CommentTextChar"/>
    <w:uiPriority w:val="99"/>
    <w:semiHidden/>
    <w:unhideWhenUsed/>
    <w:rsid w:val="00456FE3"/>
    <w:pPr>
      <w:spacing w:line="240" w:lineRule="auto"/>
    </w:pPr>
    <w:rPr>
      <w:sz w:val="20"/>
      <w:szCs w:val="20"/>
    </w:rPr>
  </w:style>
  <w:style w:type="character" w:customStyle="1" w:styleId="CommentTextChar">
    <w:name w:val="Comment Text Char"/>
    <w:basedOn w:val="DefaultParagraphFont"/>
    <w:link w:val="CommentText"/>
    <w:uiPriority w:val="99"/>
    <w:semiHidden/>
    <w:rsid w:val="00456FE3"/>
    <w:rPr>
      <w:sz w:val="20"/>
      <w:szCs w:val="20"/>
    </w:rPr>
  </w:style>
  <w:style w:type="paragraph" w:styleId="CommentSubject">
    <w:name w:val="annotation subject"/>
    <w:basedOn w:val="CommentText"/>
    <w:next w:val="CommentText"/>
    <w:link w:val="CommentSubjectChar"/>
    <w:uiPriority w:val="99"/>
    <w:semiHidden/>
    <w:unhideWhenUsed/>
    <w:rsid w:val="00456FE3"/>
    <w:rPr>
      <w:b/>
      <w:bCs/>
    </w:rPr>
  </w:style>
  <w:style w:type="character" w:customStyle="1" w:styleId="CommentSubjectChar">
    <w:name w:val="Comment Subject Char"/>
    <w:basedOn w:val="CommentTextChar"/>
    <w:link w:val="CommentSubject"/>
    <w:uiPriority w:val="99"/>
    <w:semiHidden/>
    <w:rsid w:val="00456FE3"/>
    <w:rPr>
      <w:b/>
      <w:bCs/>
      <w:sz w:val="20"/>
      <w:szCs w:val="20"/>
    </w:rPr>
  </w:style>
  <w:style w:type="paragraph" w:styleId="BalloonText">
    <w:name w:val="Balloon Text"/>
    <w:basedOn w:val="Normal"/>
    <w:link w:val="BalloonTextChar"/>
    <w:uiPriority w:val="99"/>
    <w:semiHidden/>
    <w:unhideWhenUsed/>
    <w:rsid w:val="00456F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FE3"/>
    <w:rPr>
      <w:rFonts w:ascii="Segoe UI" w:hAnsi="Segoe UI" w:cs="Segoe UI"/>
      <w:sz w:val="18"/>
      <w:szCs w:val="18"/>
    </w:rPr>
  </w:style>
  <w:style w:type="table" w:styleId="TableGrid">
    <w:name w:val="Table Grid"/>
    <w:basedOn w:val="TableNormal"/>
    <w:uiPriority w:val="39"/>
    <w:rsid w:val="004C47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5">
    <w:name w:val="List Table 3 Accent 5"/>
    <w:basedOn w:val="TableNormal"/>
    <w:uiPriority w:val="48"/>
    <w:rsid w:val="004C4711"/>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styleId="NormalWeb">
    <w:name w:val="Normal (Web)"/>
    <w:basedOn w:val="Normal"/>
    <w:uiPriority w:val="99"/>
    <w:semiHidden/>
    <w:unhideWhenUsed/>
    <w:rsid w:val="00FB112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qFormat/>
    <w:rsid w:val="00FB112E"/>
    <w:rPr>
      <w:b/>
      <w:bCs/>
    </w:rPr>
  </w:style>
  <w:style w:type="paragraph" w:styleId="Header">
    <w:name w:val="header"/>
    <w:basedOn w:val="Normal"/>
    <w:link w:val="HeaderChar"/>
    <w:uiPriority w:val="99"/>
    <w:unhideWhenUsed/>
    <w:rsid w:val="00CC2B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2B8A"/>
  </w:style>
  <w:style w:type="paragraph" w:styleId="Footer">
    <w:name w:val="footer"/>
    <w:basedOn w:val="Normal"/>
    <w:link w:val="FooterChar"/>
    <w:uiPriority w:val="99"/>
    <w:unhideWhenUsed/>
    <w:rsid w:val="00CC2B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2B8A"/>
  </w:style>
  <w:style w:type="paragraph" w:styleId="Subtitle">
    <w:name w:val="Subtitle"/>
    <w:basedOn w:val="Normal"/>
    <w:next w:val="Normal"/>
    <w:link w:val="SubtitleChar"/>
    <w:uiPriority w:val="11"/>
    <w:qFormat/>
    <w:rsid w:val="003F170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F1702"/>
    <w:rPr>
      <w:rFonts w:eastAsiaTheme="minorEastAsia"/>
      <w:color w:val="5A5A5A" w:themeColor="text1" w:themeTint="A5"/>
      <w:spacing w:val="15"/>
    </w:rPr>
  </w:style>
  <w:style w:type="table" w:styleId="GridTable1Light-Accent5">
    <w:name w:val="Grid Table 1 Light Accent 5"/>
    <w:basedOn w:val="TableNormal"/>
    <w:uiPriority w:val="46"/>
    <w:rsid w:val="001A4212"/>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semiHidden/>
    <w:rsid w:val="00FA318A"/>
    <w:rPr>
      <w:rFonts w:asciiTheme="majorHAnsi" w:eastAsiaTheme="majorEastAsia" w:hAnsiTheme="majorHAnsi" w:cstheme="majorBidi"/>
      <w:color w:val="1F4D78" w:themeColor="accent1" w:themeShade="7F"/>
      <w:sz w:val="24"/>
      <w:szCs w:val="24"/>
    </w:rPr>
  </w:style>
  <w:style w:type="paragraph" w:customStyle="1" w:styleId="Default">
    <w:name w:val="Default"/>
    <w:rsid w:val="003938AF"/>
    <w:pPr>
      <w:autoSpaceDE w:val="0"/>
      <w:autoSpaceDN w:val="0"/>
      <w:adjustRightInd w:val="0"/>
      <w:spacing w:after="0" w:line="240" w:lineRule="auto"/>
    </w:pPr>
    <w:rPr>
      <w:rFonts w:ascii="Calibri" w:hAnsi="Calibri" w:cs="Calibri"/>
      <w:color w:val="000000"/>
      <w:sz w:val="24"/>
      <w:szCs w:val="24"/>
    </w:rPr>
  </w:style>
  <w:style w:type="paragraph" w:styleId="Bibliography">
    <w:name w:val="Bibliography"/>
    <w:basedOn w:val="Normal"/>
    <w:next w:val="Normal"/>
    <w:uiPriority w:val="37"/>
    <w:semiHidden/>
    <w:unhideWhenUsed/>
    <w:rsid w:val="00D602E6"/>
  </w:style>
  <w:style w:type="paragraph" w:styleId="BlockText">
    <w:name w:val="Block Text"/>
    <w:basedOn w:val="Normal"/>
    <w:uiPriority w:val="99"/>
    <w:semiHidden/>
    <w:unhideWhenUsed/>
    <w:rsid w:val="00D602E6"/>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5B9BD5" w:themeColor="accent1"/>
    </w:rPr>
  </w:style>
  <w:style w:type="paragraph" w:styleId="BodyText">
    <w:name w:val="Body Text"/>
    <w:basedOn w:val="Normal"/>
    <w:link w:val="BodyTextChar"/>
    <w:uiPriority w:val="99"/>
    <w:semiHidden/>
    <w:unhideWhenUsed/>
    <w:rsid w:val="00D602E6"/>
    <w:pPr>
      <w:spacing w:after="120"/>
    </w:pPr>
  </w:style>
  <w:style w:type="character" w:customStyle="1" w:styleId="BodyTextChar">
    <w:name w:val="Body Text Char"/>
    <w:basedOn w:val="DefaultParagraphFont"/>
    <w:link w:val="BodyText"/>
    <w:uiPriority w:val="99"/>
    <w:semiHidden/>
    <w:rsid w:val="00D602E6"/>
  </w:style>
  <w:style w:type="paragraph" w:styleId="BodyText2">
    <w:name w:val="Body Text 2"/>
    <w:basedOn w:val="Normal"/>
    <w:link w:val="BodyText2Char"/>
    <w:uiPriority w:val="99"/>
    <w:semiHidden/>
    <w:unhideWhenUsed/>
    <w:rsid w:val="00D602E6"/>
    <w:pPr>
      <w:spacing w:after="120" w:line="480" w:lineRule="auto"/>
    </w:pPr>
  </w:style>
  <w:style w:type="character" w:customStyle="1" w:styleId="BodyText2Char">
    <w:name w:val="Body Text 2 Char"/>
    <w:basedOn w:val="DefaultParagraphFont"/>
    <w:link w:val="BodyText2"/>
    <w:uiPriority w:val="99"/>
    <w:semiHidden/>
    <w:rsid w:val="00D602E6"/>
  </w:style>
  <w:style w:type="paragraph" w:styleId="BodyText3">
    <w:name w:val="Body Text 3"/>
    <w:basedOn w:val="Normal"/>
    <w:link w:val="BodyText3Char"/>
    <w:uiPriority w:val="99"/>
    <w:semiHidden/>
    <w:unhideWhenUsed/>
    <w:rsid w:val="00D602E6"/>
    <w:pPr>
      <w:spacing w:after="120"/>
    </w:pPr>
    <w:rPr>
      <w:sz w:val="16"/>
      <w:szCs w:val="16"/>
    </w:rPr>
  </w:style>
  <w:style w:type="character" w:customStyle="1" w:styleId="BodyText3Char">
    <w:name w:val="Body Text 3 Char"/>
    <w:basedOn w:val="DefaultParagraphFont"/>
    <w:link w:val="BodyText3"/>
    <w:uiPriority w:val="99"/>
    <w:semiHidden/>
    <w:rsid w:val="00D602E6"/>
    <w:rPr>
      <w:sz w:val="16"/>
      <w:szCs w:val="16"/>
    </w:rPr>
  </w:style>
  <w:style w:type="paragraph" w:styleId="BodyTextFirstIndent">
    <w:name w:val="Body Text First Indent"/>
    <w:basedOn w:val="BodyText"/>
    <w:link w:val="BodyTextFirstIndentChar"/>
    <w:uiPriority w:val="99"/>
    <w:semiHidden/>
    <w:unhideWhenUsed/>
    <w:rsid w:val="00D602E6"/>
    <w:pPr>
      <w:spacing w:after="160"/>
      <w:ind w:firstLine="360"/>
    </w:pPr>
  </w:style>
  <w:style w:type="character" w:customStyle="1" w:styleId="BodyTextFirstIndentChar">
    <w:name w:val="Body Text First Indent Char"/>
    <w:basedOn w:val="BodyTextChar"/>
    <w:link w:val="BodyTextFirstIndent"/>
    <w:uiPriority w:val="99"/>
    <w:semiHidden/>
    <w:rsid w:val="00D602E6"/>
  </w:style>
  <w:style w:type="paragraph" w:styleId="BodyTextIndent">
    <w:name w:val="Body Text Indent"/>
    <w:basedOn w:val="Normal"/>
    <w:link w:val="BodyTextIndentChar"/>
    <w:uiPriority w:val="99"/>
    <w:semiHidden/>
    <w:unhideWhenUsed/>
    <w:rsid w:val="00D602E6"/>
    <w:pPr>
      <w:spacing w:after="120"/>
      <w:ind w:left="360"/>
    </w:pPr>
  </w:style>
  <w:style w:type="character" w:customStyle="1" w:styleId="BodyTextIndentChar">
    <w:name w:val="Body Text Indent Char"/>
    <w:basedOn w:val="DefaultParagraphFont"/>
    <w:link w:val="BodyTextIndent"/>
    <w:uiPriority w:val="99"/>
    <w:semiHidden/>
    <w:rsid w:val="00D602E6"/>
  </w:style>
  <w:style w:type="paragraph" w:styleId="BodyTextFirstIndent2">
    <w:name w:val="Body Text First Indent 2"/>
    <w:basedOn w:val="BodyTextIndent"/>
    <w:link w:val="BodyTextFirstIndent2Char"/>
    <w:uiPriority w:val="99"/>
    <w:semiHidden/>
    <w:unhideWhenUsed/>
    <w:rsid w:val="00D602E6"/>
    <w:pPr>
      <w:spacing w:after="160"/>
      <w:ind w:firstLine="360"/>
    </w:pPr>
  </w:style>
  <w:style w:type="character" w:customStyle="1" w:styleId="BodyTextFirstIndent2Char">
    <w:name w:val="Body Text First Indent 2 Char"/>
    <w:basedOn w:val="BodyTextIndentChar"/>
    <w:link w:val="BodyTextFirstIndent2"/>
    <w:uiPriority w:val="99"/>
    <w:semiHidden/>
    <w:rsid w:val="00D602E6"/>
  </w:style>
  <w:style w:type="paragraph" w:styleId="BodyTextIndent2">
    <w:name w:val="Body Text Indent 2"/>
    <w:basedOn w:val="Normal"/>
    <w:link w:val="BodyTextIndent2Char"/>
    <w:uiPriority w:val="99"/>
    <w:semiHidden/>
    <w:unhideWhenUsed/>
    <w:rsid w:val="00D602E6"/>
    <w:pPr>
      <w:spacing w:after="120" w:line="480" w:lineRule="auto"/>
      <w:ind w:left="360"/>
    </w:pPr>
  </w:style>
  <w:style w:type="character" w:customStyle="1" w:styleId="BodyTextIndent2Char">
    <w:name w:val="Body Text Indent 2 Char"/>
    <w:basedOn w:val="DefaultParagraphFont"/>
    <w:link w:val="BodyTextIndent2"/>
    <w:uiPriority w:val="99"/>
    <w:semiHidden/>
    <w:rsid w:val="00D602E6"/>
  </w:style>
  <w:style w:type="paragraph" w:styleId="BodyTextIndent3">
    <w:name w:val="Body Text Indent 3"/>
    <w:basedOn w:val="Normal"/>
    <w:link w:val="BodyTextIndent3Char"/>
    <w:uiPriority w:val="99"/>
    <w:semiHidden/>
    <w:unhideWhenUsed/>
    <w:rsid w:val="00D602E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602E6"/>
    <w:rPr>
      <w:sz w:val="16"/>
      <w:szCs w:val="16"/>
    </w:rPr>
  </w:style>
  <w:style w:type="paragraph" w:styleId="Caption">
    <w:name w:val="caption"/>
    <w:basedOn w:val="Normal"/>
    <w:next w:val="Normal"/>
    <w:uiPriority w:val="35"/>
    <w:semiHidden/>
    <w:unhideWhenUsed/>
    <w:qFormat/>
    <w:rsid w:val="00D602E6"/>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D602E6"/>
    <w:pPr>
      <w:spacing w:after="0" w:line="240" w:lineRule="auto"/>
      <w:ind w:left="4320"/>
    </w:pPr>
  </w:style>
  <w:style w:type="character" w:customStyle="1" w:styleId="ClosingChar">
    <w:name w:val="Closing Char"/>
    <w:basedOn w:val="DefaultParagraphFont"/>
    <w:link w:val="Closing"/>
    <w:uiPriority w:val="99"/>
    <w:semiHidden/>
    <w:rsid w:val="00D602E6"/>
  </w:style>
  <w:style w:type="paragraph" w:styleId="Date">
    <w:name w:val="Date"/>
    <w:basedOn w:val="Normal"/>
    <w:next w:val="Normal"/>
    <w:link w:val="DateChar"/>
    <w:uiPriority w:val="99"/>
    <w:semiHidden/>
    <w:unhideWhenUsed/>
    <w:rsid w:val="00D602E6"/>
  </w:style>
  <w:style w:type="character" w:customStyle="1" w:styleId="DateChar">
    <w:name w:val="Date Char"/>
    <w:basedOn w:val="DefaultParagraphFont"/>
    <w:link w:val="Date"/>
    <w:uiPriority w:val="99"/>
    <w:semiHidden/>
    <w:rsid w:val="00D602E6"/>
  </w:style>
  <w:style w:type="paragraph" w:styleId="DocumentMap">
    <w:name w:val="Document Map"/>
    <w:basedOn w:val="Normal"/>
    <w:link w:val="DocumentMapChar"/>
    <w:uiPriority w:val="99"/>
    <w:semiHidden/>
    <w:unhideWhenUsed/>
    <w:rsid w:val="00D602E6"/>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602E6"/>
    <w:rPr>
      <w:rFonts w:ascii="Segoe UI" w:hAnsi="Segoe UI" w:cs="Segoe UI"/>
      <w:sz w:val="16"/>
      <w:szCs w:val="16"/>
    </w:rPr>
  </w:style>
  <w:style w:type="paragraph" w:styleId="E-mailSignature">
    <w:name w:val="E-mail Signature"/>
    <w:basedOn w:val="Normal"/>
    <w:link w:val="E-mailSignatureChar"/>
    <w:uiPriority w:val="99"/>
    <w:semiHidden/>
    <w:unhideWhenUsed/>
    <w:rsid w:val="00D602E6"/>
    <w:pPr>
      <w:spacing w:after="0" w:line="240" w:lineRule="auto"/>
    </w:pPr>
  </w:style>
  <w:style w:type="character" w:customStyle="1" w:styleId="E-mailSignatureChar">
    <w:name w:val="E-mail Signature Char"/>
    <w:basedOn w:val="DefaultParagraphFont"/>
    <w:link w:val="E-mailSignature"/>
    <w:uiPriority w:val="99"/>
    <w:semiHidden/>
    <w:rsid w:val="00D602E6"/>
  </w:style>
  <w:style w:type="paragraph" w:styleId="EndnoteText">
    <w:name w:val="endnote text"/>
    <w:basedOn w:val="Normal"/>
    <w:link w:val="EndnoteTextChar"/>
    <w:uiPriority w:val="99"/>
    <w:semiHidden/>
    <w:unhideWhenUsed/>
    <w:rsid w:val="00D602E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602E6"/>
    <w:rPr>
      <w:sz w:val="20"/>
      <w:szCs w:val="20"/>
    </w:rPr>
  </w:style>
  <w:style w:type="paragraph" w:styleId="EnvelopeAddress">
    <w:name w:val="envelope address"/>
    <w:basedOn w:val="Normal"/>
    <w:uiPriority w:val="99"/>
    <w:semiHidden/>
    <w:unhideWhenUsed/>
    <w:rsid w:val="00D602E6"/>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602E6"/>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D602E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602E6"/>
    <w:rPr>
      <w:sz w:val="20"/>
      <w:szCs w:val="20"/>
    </w:rPr>
  </w:style>
  <w:style w:type="character" w:customStyle="1" w:styleId="Heading2Char">
    <w:name w:val="Heading 2 Char"/>
    <w:basedOn w:val="DefaultParagraphFont"/>
    <w:link w:val="Heading2"/>
    <w:uiPriority w:val="9"/>
    <w:semiHidden/>
    <w:rsid w:val="00D602E6"/>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D602E6"/>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D602E6"/>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D602E6"/>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D602E6"/>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D602E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602E6"/>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D602E6"/>
    <w:pPr>
      <w:spacing w:after="0" w:line="240" w:lineRule="auto"/>
    </w:pPr>
    <w:rPr>
      <w:i/>
      <w:iCs/>
    </w:rPr>
  </w:style>
  <w:style w:type="character" w:customStyle="1" w:styleId="HTMLAddressChar">
    <w:name w:val="HTML Address Char"/>
    <w:basedOn w:val="DefaultParagraphFont"/>
    <w:link w:val="HTMLAddress"/>
    <w:uiPriority w:val="99"/>
    <w:semiHidden/>
    <w:rsid w:val="00D602E6"/>
    <w:rPr>
      <w:i/>
      <w:iCs/>
    </w:rPr>
  </w:style>
  <w:style w:type="paragraph" w:styleId="HTMLPreformatted">
    <w:name w:val="HTML Preformatted"/>
    <w:basedOn w:val="Normal"/>
    <w:link w:val="HTMLPreformattedChar"/>
    <w:uiPriority w:val="99"/>
    <w:semiHidden/>
    <w:unhideWhenUsed/>
    <w:rsid w:val="00D602E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602E6"/>
    <w:rPr>
      <w:rFonts w:ascii="Consolas" w:hAnsi="Consolas"/>
      <w:sz w:val="20"/>
      <w:szCs w:val="20"/>
    </w:rPr>
  </w:style>
  <w:style w:type="paragraph" w:styleId="Index1">
    <w:name w:val="index 1"/>
    <w:basedOn w:val="Normal"/>
    <w:next w:val="Normal"/>
    <w:autoRedefine/>
    <w:uiPriority w:val="99"/>
    <w:semiHidden/>
    <w:unhideWhenUsed/>
    <w:rsid w:val="00D602E6"/>
    <w:pPr>
      <w:spacing w:after="0" w:line="240" w:lineRule="auto"/>
      <w:ind w:left="220" w:hanging="220"/>
    </w:pPr>
  </w:style>
  <w:style w:type="paragraph" w:styleId="Index2">
    <w:name w:val="index 2"/>
    <w:basedOn w:val="Normal"/>
    <w:next w:val="Normal"/>
    <w:autoRedefine/>
    <w:uiPriority w:val="99"/>
    <w:semiHidden/>
    <w:unhideWhenUsed/>
    <w:rsid w:val="00D602E6"/>
    <w:pPr>
      <w:spacing w:after="0" w:line="240" w:lineRule="auto"/>
      <w:ind w:left="440" w:hanging="220"/>
    </w:pPr>
  </w:style>
  <w:style w:type="paragraph" w:styleId="Index3">
    <w:name w:val="index 3"/>
    <w:basedOn w:val="Normal"/>
    <w:next w:val="Normal"/>
    <w:autoRedefine/>
    <w:uiPriority w:val="99"/>
    <w:semiHidden/>
    <w:unhideWhenUsed/>
    <w:rsid w:val="00D602E6"/>
    <w:pPr>
      <w:spacing w:after="0" w:line="240" w:lineRule="auto"/>
      <w:ind w:left="660" w:hanging="220"/>
    </w:pPr>
  </w:style>
  <w:style w:type="paragraph" w:styleId="Index4">
    <w:name w:val="index 4"/>
    <w:basedOn w:val="Normal"/>
    <w:next w:val="Normal"/>
    <w:autoRedefine/>
    <w:uiPriority w:val="99"/>
    <w:semiHidden/>
    <w:unhideWhenUsed/>
    <w:rsid w:val="00D602E6"/>
    <w:pPr>
      <w:spacing w:after="0" w:line="240" w:lineRule="auto"/>
      <w:ind w:left="880" w:hanging="220"/>
    </w:pPr>
  </w:style>
  <w:style w:type="paragraph" w:styleId="Index5">
    <w:name w:val="index 5"/>
    <w:basedOn w:val="Normal"/>
    <w:next w:val="Normal"/>
    <w:autoRedefine/>
    <w:uiPriority w:val="99"/>
    <w:semiHidden/>
    <w:unhideWhenUsed/>
    <w:rsid w:val="00D602E6"/>
    <w:pPr>
      <w:spacing w:after="0" w:line="240" w:lineRule="auto"/>
      <w:ind w:left="1100" w:hanging="220"/>
    </w:pPr>
  </w:style>
  <w:style w:type="paragraph" w:styleId="Index6">
    <w:name w:val="index 6"/>
    <w:basedOn w:val="Normal"/>
    <w:next w:val="Normal"/>
    <w:autoRedefine/>
    <w:uiPriority w:val="99"/>
    <w:semiHidden/>
    <w:unhideWhenUsed/>
    <w:rsid w:val="00D602E6"/>
    <w:pPr>
      <w:spacing w:after="0" w:line="240" w:lineRule="auto"/>
      <w:ind w:left="1320" w:hanging="220"/>
    </w:pPr>
  </w:style>
  <w:style w:type="paragraph" w:styleId="Index7">
    <w:name w:val="index 7"/>
    <w:basedOn w:val="Normal"/>
    <w:next w:val="Normal"/>
    <w:autoRedefine/>
    <w:uiPriority w:val="99"/>
    <w:semiHidden/>
    <w:unhideWhenUsed/>
    <w:rsid w:val="00D602E6"/>
    <w:pPr>
      <w:spacing w:after="0" w:line="240" w:lineRule="auto"/>
      <w:ind w:left="1540" w:hanging="220"/>
    </w:pPr>
  </w:style>
  <w:style w:type="paragraph" w:styleId="Index8">
    <w:name w:val="index 8"/>
    <w:basedOn w:val="Normal"/>
    <w:next w:val="Normal"/>
    <w:autoRedefine/>
    <w:uiPriority w:val="99"/>
    <w:semiHidden/>
    <w:unhideWhenUsed/>
    <w:rsid w:val="00D602E6"/>
    <w:pPr>
      <w:spacing w:after="0" w:line="240" w:lineRule="auto"/>
      <w:ind w:left="1760" w:hanging="220"/>
    </w:pPr>
  </w:style>
  <w:style w:type="paragraph" w:styleId="Index9">
    <w:name w:val="index 9"/>
    <w:basedOn w:val="Normal"/>
    <w:next w:val="Normal"/>
    <w:autoRedefine/>
    <w:uiPriority w:val="99"/>
    <w:semiHidden/>
    <w:unhideWhenUsed/>
    <w:rsid w:val="00D602E6"/>
    <w:pPr>
      <w:spacing w:after="0" w:line="240" w:lineRule="auto"/>
      <w:ind w:left="1980" w:hanging="220"/>
    </w:pPr>
  </w:style>
  <w:style w:type="paragraph" w:styleId="IndexHeading">
    <w:name w:val="index heading"/>
    <w:basedOn w:val="Normal"/>
    <w:next w:val="Index1"/>
    <w:uiPriority w:val="99"/>
    <w:semiHidden/>
    <w:unhideWhenUsed/>
    <w:rsid w:val="00D602E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602E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D602E6"/>
    <w:rPr>
      <w:i/>
      <w:iCs/>
      <w:color w:val="5B9BD5" w:themeColor="accent1"/>
    </w:rPr>
  </w:style>
  <w:style w:type="paragraph" w:styleId="List">
    <w:name w:val="List"/>
    <w:basedOn w:val="Normal"/>
    <w:uiPriority w:val="99"/>
    <w:semiHidden/>
    <w:unhideWhenUsed/>
    <w:rsid w:val="00D602E6"/>
    <w:pPr>
      <w:ind w:left="360" w:hanging="360"/>
      <w:contextualSpacing/>
    </w:pPr>
  </w:style>
  <w:style w:type="paragraph" w:styleId="List2">
    <w:name w:val="List 2"/>
    <w:basedOn w:val="Normal"/>
    <w:uiPriority w:val="99"/>
    <w:semiHidden/>
    <w:unhideWhenUsed/>
    <w:rsid w:val="00D602E6"/>
    <w:pPr>
      <w:ind w:left="720" w:hanging="360"/>
      <w:contextualSpacing/>
    </w:pPr>
  </w:style>
  <w:style w:type="paragraph" w:styleId="List3">
    <w:name w:val="List 3"/>
    <w:basedOn w:val="Normal"/>
    <w:uiPriority w:val="99"/>
    <w:semiHidden/>
    <w:unhideWhenUsed/>
    <w:rsid w:val="00D602E6"/>
    <w:pPr>
      <w:ind w:left="1080" w:hanging="360"/>
      <w:contextualSpacing/>
    </w:pPr>
  </w:style>
  <w:style w:type="paragraph" w:styleId="List4">
    <w:name w:val="List 4"/>
    <w:basedOn w:val="Normal"/>
    <w:uiPriority w:val="99"/>
    <w:semiHidden/>
    <w:unhideWhenUsed/>
    <w:rsid w:val="00D602E6"/>
    <w:pPr>
      <w:ind w:left="1440" w:hanging="360"/>
      <w:contextualSpacing/>
    </w:pPr>
  </w:style>
  <w:style w:type="paragraph" w:styleId="List5">
    <w:name w:val="List 5"/>
    <w:basedOn w:val="Normal"/>
    <w:uiPriority w:val="99"/>
    <w:semiHidden/>
    <w:unhideWhenUsed/>
    <w:rsid w:val="00D602E6"/>
    <w:pPr>
      <w:ind w:left="1800" w:hanging="360"/>
      <w:contextualSpacing/>
    </w:pPr>
  </w:style>
  <w:style w:type="paragraph" w:styleId="ListBullet">
    <w:name w:val="List Bullet"/>
    <w:basedOn w:val="Normal"/>
    <w:uiPriority w:val="99"/>
    <w:semiHidden/>
    <w:unhideWhenUsed/>
    <w:rsid w:val="00D602E6"/>
    <w:pPr>
      <w:numPr>
        <w:numId w:val="34"/>
      </w:numPr>
      <w:contextualSpacing/>
    </w:pPr>
  </w:style>
  <w:style w:type="paragraph" w:styleId="ListBullet2">
    <w:name w:val="List Bullet 2"/>
    <w:basedOn w:val="Normal"/>
    <w:uiPriority w:val="99"/>
    <w:semiHidden/>
    <w:unhideWhenUsed/>
    <w:rsid w:val="00D602E6"/>
    <w:pPr>
      <w:numPr>
        <w:numId w:val="35"/>
      </w:numPr>
      <w:contextualSpacing/>
    </w:pPr>
  </w:style>
  <w:style w:type="paragraph" w:styleId="ListBullet3">
    <w:name w:val="List Bullet 3"/>
    <w:basedOn w:val="Normal"/>
    <w:uiPriority w:val="99"/>
    <w:semiHidden/>
    <w:unhideWhenUsed/>
    <w:rsid w:val="00D602E6"/>
    <w:pPr>
      <w:numPr>
        <w:numId w:val="36"/>
      </w:numPr>
      <w:contextualSpacing/>
    </w:pPr>
  </w:style>
  <w:style w:type="paragraph" w:styleId="ListBullet4">
    <w:name w:val="List Bullet 4"/>
    <w:basedOn w:val="Normal"/>
    <w:uiPriority w:val="99"/>
    <w:semiHidden/>
    <w:unhideWhenUsed/>
    <w:rsid w:val="00D602E6"/>
    <w:pPr>
      <w:numPr>
        <w:numId w:val="37"/>
      </w:numPr>
      <w:contextualSpacing/>
    </w:pPr>
  </w:style>
  <w:style w:type="paragraph" w:styleId="ListBullet5">
    <w:name w:val="List Bullet 5"/>
    <w:basedOn w:val="Normal"/>
    <w:uiPriority w:val="99"/>
    <w:semiHidden/>
    <w:unhideWhenUsed/>
    <w:rsid w:val="00D602E6"/>
    <w:pPr>
      <w:numPr>
        <w:numId w:val="38"/>
      </w:numPr>
      <w:contextualSpacing/>
    </w:pPr>
  </w:style>
  <w:style w:type="paragraph" w:styleId="ListContinue">
    <w:name w:val="List Continue"/>
    <w:basedOn w:val="Normal"/>
    <w:uiPriority w:val="99"/>
    <w:semiHidden/>
    <w:unhideWhenUsed/>
    <w:rsid w:val="00D602E6"/>
    <w:pPr>
      <w:spacing w:after="120"/>
      <w:ind w:left="360"/>
      <w:contextualSpacing/>
    </w:pPr>
  </w:style>
  <w:style w:type="paragraph" w:styleId="ListContinue2">
    <w:name w:val="List Continue 2"/>
    <w:basedOn w:val="Normal"/>
    <w:uiPriority w:val="99"/>
    <w:semiHidden/>
    <w:unhideWhenUsed/>
    <w:rsid w:val="00D602E6"/>
    <w:pPr>
      <w:spacing w:after="120"/>
      <w:ind w:left="720"/>
      <w:contextualSpacing/>
    </w:pPr>
  </w:style>
  <w:style w:type="paragraph" w:styleId="ListContinue3">
    <w:name w:val="List Continue 3"/>
    <w:basedOn w:val="Normal"/>
    <w:uiPriority w:val="99"/>
    <w:semiHidden/>
    <w:unhideWhenUsed/>
    <w:rsid w:val="00D602E6"/>
    <w:pPr>
      <w:spacing w:after="120"/>
      <w:ind w:left="1080"/>
      <w:contextualSpacing/>
    </w:pPr>
  </w:style>
  <w:style w:type="paragraph" w:styleId="ListContinue4">
    <w:name w:val="List Continue 4"/>
    <w:basedOn w:val="Normal"/>
    <w:uiPriority w:val="99"/>
    <w:semiHidden/>
    <w:unhideWhenUsed/>
    <w:rsid w:val="00D602E6"/>
    <w:pPr>
      <w:spacing w:after="120"/>
      <w:ind w:left="1440"/>
      <w:contextualSpacing/>
    </w:pPr>
  </w:style>
  <w:style w:type="paragraph" w:styleId="ListContinue5">
    <w:name w:val="List Continue 5"/>
    <w:basedOn w:val="Normal"/>
    <w:uiPriority w:val="99"/>
    <w:semiHidden/>
    <w:unhideWhenUsed/>
    <w:rsid w:val="00D602E6"/>
    <w:pPr>
      <w:spacing w:after="120"/>
      <w:ind w:left="1800"/>
      <w:contextualSpacing/>
    </w:pPr>
  </w:style>
  <w:style w:type="paragraph" w:styleId="ListNumber">
    <w:name w:val="List Number"/>
    <w:basedOn w:val="Normal"/>
    <w:uiPriority w:val="99"/>
    <w:semiHidden/>
    <w:unhideWhenUsed/>
    <w:rsid w:val="00D602E6"/>
    <w:pPr>
      <w:numPr>
        <w:numId w:val="39"/>
      </w:numPr>
      <w:contextualSpacing/>
    </w:pPr>
  </w:style>
  <w:style w:type="paragraph" w:styleId="ListNumber2">
    <w:name w:val="List Number 2"/>
    <w:basedOn w:val="Normal"/>
    <w:uiPriority w:val="99"/>
    <w:semiHidden/>
    <w:unhideWhenUsed/>
    <w:rsid w:val="00D602E6"/>
    <w:pPr>
      <w:numPr>
        <w:numId w:val="40"/>
      </w:numPr>
      <w:contextualSpacing/>
    </w:pPr>
  </w:style>
  <w:style w:type="paragraph" w:styleId="ListNumber3">
    <w:name w:val="List Number 3"/>
    <w:basedOn w:val="Normal"/>
    <w:uiPriority w:val="99"/>
    <w:semiHidden/>
    <w:unhideWhenUsed/>
    <w:rsid w:val="00D602E6"/>
    <w:pPr>
      <w:numPr>
        <w:numId w:val="41"/>
      </w:numPr>
      <w:contextualSpacing/>
    </w:pPr>
  </w:style>
  <w:style w:type="paragraph" w:styleId="ListNumber4">
    <w:name w:val="List Number 4"/>
    <w:basedOn w:val="Normal"/>
    <w:uiPriority w:val="99"/>
    <w:semiHidden/>
    <w:unhideWhenUsed/>
    <w:rsid w:val="00D602E6"/>
    <w:pPr>
      <w:numPr>
        <w:numId w:val="42"/>
      </w:numPr>
      <w:contextualSpacing/>
    </w:pPr>
  </w:style>
  <w:style w:type="paragraph" w:styleId="ListNumber5">
    <w:name w:val="List Number 5"/>
    <w:basedOn w:val="Normal"/>
    <w:uiPriority w:val="99"/>
    <w:semiHidden/>
    <w:unhideWhenUsed/>
    <w:rsid w:val="00D602E6"/>
    <w:pPr>
      <w:numPr>
        <w:numId w:val="43"/>
      </w:numPr>
      <w:contextualSpacing/>
    </w:pPr>
  </w:style>
  <w:style w:type="paragraph" w:styleId="MacroText">
    <w:name w:val="macro"/>
    <w:link w:val="MacroTextChar"/>
    <w:uiPriority w:val="99"/>
    <w:semiHidden/>
    <w:unhideWhenUsed/>
    <w:rsid w:val="00D602E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D602E6"/>
    <w:rPr>
      <w:rFonts w:ascii="Consolas" w:hAnsi="Consolas"/>
      <w:sz w:val="20"/>
      <w:szCs w:val="20"/>
    </w:rPr>
  </w:style>
  <w:style w:type="paragraph" w:styleId="MessageHeader">
    <w:name w:val="Message Header"/>
    <w:basedOn w:val="Normal"/>
    <w:link w:val="MessageHeaderChar"/>
    <w:uiPriority w:val="99"/>
    <w:semiHidden/>
    <w:unhideWhenUsed/>
    <w:rsid w:val="00D602E6"/>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602E6"/>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D602E6"/>
    <w:pPr>
      <w:ind w:left="720"/>
    </w:pPr>
  </w:style>
  <w:style w:type="paragraph" w:styleId="NoteHeading">
    <w:name w:val="Note Heading"/>
    <w:basedOn w:val="Normal"/>
    <w:next w:val="Normal"/>
    <w:link w:val="NoteHeadingChar"/>
    <w:uiPriority w:val="99"/>
    <w:semiHidden/>
    <w:unhideWhenUsed/>
    <w:rsid w:val="00D602E6"/>
    <w:pPr>
      <w:spacing w:after="0" w:line="240" w:lineRule="auto"/>
    </w:pPr>
  </w:style>
  <w:style w:type="character" w:customStyle="1" w:styleId="NoteHeadingChar">
    <w:name w:val="Note Heading Char"/>
    <w:basedOn w:val="DefaultParagraphFont"/>
    <w:link w:val="NoteHeading"/>
    <w:uiPriority w:val="99"/>
    <w:semiHidden/>
    <w:rsid w:val="00D602E6"/>
  </w:style>
  <w:style w:type="paragraph" w:styleId="PlainText">
    <w:name w:val="Plain Text"/>
    <w:basedOn w:val="Normal"/>
    <w:link w:val="PlainTextChar"/>
    <w:uiPriority w:val="99"/>
    <w:semiHidden/>
    <w:unhideWhenUsed/>
    <w:rsid w:val="00D602E6"/>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D602E6"/>
    <w:rPr>
      <w:rFonts w:ascii="Consolas" w:hAnsi="Consolas"/>
      <w:sz w:val="21"/>
      <w:szCs w:val="21"/>
    </w:rPr>
  </w:style>
  <w:style w:type="paragraph" w:styleId="Quote">
    <w:name w:val="Quote"/>
    <w:basedOn w:val="Normal"/>
    <w:next w:val="Normal"/>
    <w:link w:val="QuoteChar"/>
    <w:uiPriority w:val="29"/>
    <w:qFormat/>
    <w:rsid w:val="00D602E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602E6"/>
    <w:rPr>
      <w:i/>
      <w:iCs/>
      <w:color w:val="404040" w:themeColor="text1" w:themeTint="BF"/>
    </w:rPr>
  </w:style>
  <w:style w:type="paragraph" w:styleId="Salutation">
    <w:name w:val="Salutation"/>
    <w:basedOn w:val="Normal"/>
    <w:next w:val="Normal"/>
    <w:link w:val="SalutationChar"/>
    <w:uiPriority w:val="99"/>
    <w:semiHidden/>
    <w:unhideWhenUsed/>
    <w:rsid w:val="00D602E6"/>
  </w:style>
  <w:style w:type="character" w:customStyle="1" w:styleId="SalutationChar">
    <w:name w:val="Salutation Char"/>
    <w:basedOn w:val="DefaultParagraphFont"/>
    <w:link w:val="Salutation"/>
    <w:uiPriority w:val="99"/>
    <w:semiHidden/>
    <w:rsid w:val="00D602E6"/>
  </w:style>
  <w:style w:type="paragraph" w:styleId="Signature">
    <w:name w:val="Signature"/>
    <w:basedOn w:val="Normal"/>
    <w:link w:val="SignatureChar"/>
    <w:uiPriority w:val="99"/>
    <w:semiHidden/>
    <w:unhideWhenUsed/>
    <w:rsid w:val="00D602E6"/>
    <w:pPr>
      <w:spacing w:after="0" w:line="240" w:lineRule="auto"/>
      <w:ind w:left="4320"/>
    </w:pPr>
  </w:style>
  <w:style w:type="character" w:customStyle="1" w:styleId="SignatureChar">
    <w:name w:val="Signature Char"/>
    <w:basedOn w:val="DefaultParagraphFont"/>
    <w:link w:val="Signature"/>
    <w:uiPriority w:val="99"/>
    <w:semiHidden/>
    <w:rsid w:val="00D602E6"/>
  </w:style>
  <w:style w:type="paragraph" w:styleId="TableofAuthorities">
    <w:name w:val="table of authorities"/>
    <w:basedOn w:val="Normal"/>
    <w:next w:val="Normal"/>
    <w:uiPriority w:val="99"/>
    <w:semiHidden/>
    <w:unhideWhenUsed/>
    <w:rsid w:val="00D602E6"/>
    <w:pPr>
      <w:spacing w:after="0"/>
      <w:ind w:left="220" w:hanging="220"/>
    </w:pPr>
  </w:style>
  <w:style w:type="paragraph" w:styleId="TableofFigures">
    <w:name w:val="table of figures"/>
    <w:basedOn w:val="Normal"/>
    <w:next w:val="Normal"/>
    <w:uiPriority w:val="99"/>
    <w:semiHidden/>
    <w:unhideWhenUsed/>
    <w:rsid w:val="00D602E6"/>
    <w:pPr>
      <w:spacing w:after="0"/>
    </w:pPr>
  </w:style>
  <w:style w:type="paragraph" w:styleId="Title">
    <w:name w:val="Title"/>
    <w:basedOn w:val="Normal"/>
    <w:next w:val="Normal"/>
    <w:link w:val="TitleChar"/>
    <w:uiPriority w:val="10"/>
    <w:qFormat/>
    <w:rsid w:val="00D602E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02E6"/>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D602E6"/>
    <w:pPr>
      <w:spacing w:before="120"/>
    </w:pPr>
    <w:rPr>
      <w:rFonts w:asciiTheme="majorHAnsi" w:eastAsiaTheme="majorEastAsia" w:hAnsiTheme="majorHAnsi" w:cstheme="majorBidi"/>
      <w:b/>
      <w:bCs/>
      <w:sz w:val="24"/>
      <w:szCs w:val="24"/>
    </w:rPr>
  </w:style>
  <w:style w:type="paragraph" w:styleId="TOC2">
    <w:name w:val="toc 2"/>
    <w:basedOn w:val="Normal"/>
    <w:next w:val="Normal"/>
    <w:autoRedefine/>
    <w:uiPriority w:val="39"/>
    <w:semiHidden/>
    <w:unhideWhenUsed/>
    <w:rsid w:val="00D602E6"/>
    <w:pPr>
      <w:spacing w:after="100"/>
      <w:ind w:left="220"/>
    </w:pPr>
  </w:style>
  <w:style w:type="paragraph" w:styleId="TOC3">
    <w:name w:val="toc 3"/>
    <w:basedOn w:val="Normal"/>
    <w:next w:val="Normal"/>
    <w:autoRedefine/>
    <w:uiPriority w:val="39"/>
    <w:semiHidden/>
    <w:unhideWhenUsed/>
    <w:rsid w:val="00D602E6"/>
    <w:pPr>
      <w:spacing w:after="100"/>
      <w:ind w:left="440"/>
    </w:pPr>
  </w:style>
  <w:style w:type="paragraph" w:styleId="TOC4">
    <w:name w:val="toc 4"/>
    <w:basedOn w:val="Normal"/>
    <w:next w:val="Normal"/>
    <w:autoRedefine/>
    <w:uiPriority w:val="39"/>
    <w:semiHidden/>
    <w:unhideWhenUsed/>
    <w:rsid w:val="00D602E6"/>
    <w:pPr>
      <w:spacing w:after="100"/>
      <w:ind w:left="660"/>
    </w:pPr>
  </w:style>
  <w:style w:type="paragraph" w:styleId="TOC5">
    <w:name w:val="toc 5"/>
    <w:basedOn w:val="Normal"/>
    <w:next w:val="Normal"/>
    <w:autoRedefine/>
    <w:uiPriority w:val="39"/>
    <w:semiHidden/>
    <w:unhideWhenUsed/>
    <w:rsid w:val="00D602E6"/>
    <w:pPr>
      <w:spacing w:after="100"/>
      <w:ind w:left="880"/>
    </w:pPr>
  </w:style>
  <w:style w:type="paragraph" w:styleId="TOC6">
    <w:name w:val="toc 6"/>
    <w:basedOn w:val="Normal"/>
    <w:next w:val="Normal"/>
    <w:autoRedefine/>
    <w:uiPriority w:val="39"/>
    <w:semiHidden/>
    <w:unhideWhenUsed/>
    <w:rsid w:val="00D602E6"/>
    <w:pPr>
      <w:spacing w:after="100"/>
      <w:ind w:left="1100"/>
    </w:pPr>
  </w:style>
  <w:style w:type="paragraph" w:styleId="TOC7">
    <w:name w:val="toc 7"/>
    <w:basedOn w:val="Normal"/>
    <w:next w:val="Normal"/>
    <w:autoRedefine/>
    <w:uiPriority w:val="39"/>
    <w:semiHidden/>
    <w:unhideWhenUsed/>
    <w:rsid w:val="00D602E6"/>
    <w:pPr>
      <w:spacing w:after="100"/>
      <w:ind w:left="1320"/>
    </w:pPr>
  </w:style>
  <w:style w:type="paragraph" w:styleId="TOC8">
    <w:name w:val="toc 8"/>
    <w:basedOn w:val="Normal"/>
    <w:next w:val="Normal"/>
    <w:autoRedefine/>
    <w:uiPriority w:val="39"/>
    <w:semiHidden/>
    <w:unhideWhenUsed/>
    <w:rsid w:val="00D602E6"/>
    <w:pPr>
      <w:spacing w:after="100"/>
      <w:ind w:left="1540"/>
    </w:pPr>
  </w:style>
  <w:style w:type="paragraph" w:styleId="TOC9">
    <w:name w:val="toc 9"/>
    <w:basedOn w:val="Normal"/>
    <w:next w:val="Normal"/>
    <w:autoRedefine/>
    <w:uiPriority w:val="39"/>
    <w:semiHidden/>
    <w:unhideWhenUsed/>
    <w:rsid w:val="00D602E6"/>
    <w:pPr>
      <w:spacing w:after="100"/>
      <w:ind w:left="1760"/>
    </w:pPr>
  </w:style>
  <w:style w:type="paragraph" w:styleId="Revision">
    <w:name w:val="Revision"/>
    <w:hidden/>
    <w:uiPriority w:val="99"/>
    <w:semiHidden/>
    <w:rsid w:val="00656A1E"/>
    <w:pPr>
      <w:spacing w:after="0" w:line="240" w:lineRule="auto"/>
    </w:pPr>
  </w:style>
  <w:style w:type="table" w:styleId="TableGridLight">
    <w:name w:val="Grid Table Light"/>
    <w:basedOn w:val="TableNormal"/>
    <w:uiPriority w:val="40"/>
    <w:rsid w:val="009F27E2"/>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59"/>
    <w:rsid w:val="007D71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2345AC"/>
  </w:style>
  <w:style w:type="character" w:styleId="UnresolvedMention">
    <w:name w:val="Unresolved Mention"/>
    <w:basedOn w:val="DefaultParagraphFont"/>
    <w:uiPriority w:val="99"/>
    <w:semiHidden/>
    <w:unhideWhenUsed/>
    <w:rsid w:val="005957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629181">
      <w:bodyDiv w:val="1"/>
      <w:marLeft w:val="0"/>
      <w:marRight w:val="0"/>
      <w:marTop w:val="0"/>
      <w:marBottom w:val="0"/>
      <w:divBdr>
        <w:top w:val="none" w:sz="0" w:space="0" w:color="auto"/>
        <w:left w:val="none" w:sz="0" w:space="0" w:color="auto"/>
        <w:bottom w:val="none" w:sz="0" w:space="0" w:color="auto"/>
        <w:right w:val="none" w:sz="0" w:space="0" w:color="auto"/>
      </w:divBdr>
    </w:div>
    <w:div w:id="70659274">
      <w:bodyDiv w:val="1"/>
      <w:marLeft w:val="0"/>
      <w:marRight w:val="0"/>
      <w:marTop w:val="0"/>
      <w:marBottom w:val="0"/>
      <w:divBdr>
        <w:top w:val="none" w:sz="0" w:space="0" w:color="auto"/>
        <w:left w:val="none" w:sz="0" w:space="0" w:color="auto"/>
        <w:bottom w:val="none" w:sz="0" w:space="0" w:color="auto"/>
        <w:right w:val="none" w:sz="0" w:space="0" w:color="auto"/>
      </w:divBdr>
    </w:div>
    <w:div w:id="78796623">
      <w:bodyDiv w:val="1"/>
      <w:marLeft w:val="0"/>
      <w:marRight w:val="0"/>
      <w:marTop w:val="0"/>
      <w:marBottom w:val="0"/>
      <w:divBdr>
        <w:top w:val="none" w:sz="0" w:space="0" w:color="auto"/>
        <w:left w:val="none" w:sz="0" w:space="0" w:color="auto"/>
        <w:bottom w:val="none" w:sz="0" w:space="0" w:color="auto"/>
        <w:right w:val="none" w:sz="0" w:space="0" w:color="auto"/>
      </w:divBdr>
    </w:div>
    <w:div w:id="90781098">
      <w:bodyDiv w:val="1"/>
      <w:marLeft w:val="0"/>
      <w:marRight w:val="0"/>
      <w:marTop w:val="0"/>
      <w:marBottom w:val="0"/>
      <w:divBdr>
        <w:top w:val="none" w:sz="0" w:space="0" w:color="auto"/>
        <w:left w:val="none" w:sz="0" w:space="0" w:color="auto"/>
        <w:bottom w:val="none" w:sz="0" w:space="0" w:color="auto"/>
        <w:right w:val="none" w:sz="0" w:space="0" w:color="auto"/>
      </w:divBdr>
    </w:div>
    <w:div w:id="197478474">
      <w:bodyDiv w:val="1"/>
      <w:marLeft w:val="0"/>
      <w:marRight w:val="0"/>
      <w:marTop w:val="0"/>
      <w:marBottom w:val="0"/>
      <w:divBdr>
        <w:top w:val="none" w:sz="0" w:space="0" w:color="auto"/>
        <w:left w:val="none" w:sz="0" w:space="0" w:color="auto"/>
        <w:bottom w:val="none" w:sz="0" w:space="0" w:color="auto"/>
        <w:right w:val="none" w:sz="0" w:space="0" w:color="auto"/>
      </w:divBdr>
    </w:div>
    <w:div w:id="245699288">
      <w:bodyDiv w:val="1"/>
      <w:marLeft w:val="0"/>
      <w:marRight w:val="0"/>
      <w:marTop w:val="0"/>
      <w:marBottom w:val="0"/>
      <w:divBdr>
        <w:top w:val="none" w:sz="0" w:space="0" w:color="auto"/>
        <w:left w:val="none" w:sz="0" w:space="0" w:color="auto"/>
        <w:bottom w:val="none" w:sz="0" w:space="0" w:color="auto"/>
        <w:right w:val="none" w:sz="0" w:space="0" w:color="auto"/>
      </w:divBdr>
    </w:div>
    <w:div w:id="297221042">
      <w:bodyDiv w:val="1"/>
      <w:marLeft w:val="0"/>
      <w:marRight w:val="0"/>
      <w:marTop w:val="0"/>
      <w:marBottom w:val="0"/>
      <w:divBdr>
        <w:top w:val="none" w:sz="0" w:space="0" w:color="auto"/>
        <w:left w:val="none" w:sz="0" w:space="0" w:color="auto"/>
        <w:bottom w:val="none" w:sz="0" w:space="0" w:color="auto"/>
        <w:right w:val="none" w:sz="0" w:space="0" w:color="auto"/>
      </w:divBdr>
    </w:div>
    <w:div w:id="315114261">
      <w:bodyDiv w:val="1"/>
      <w:marLeft w:val="0"/>
      <w:marRight w:val="0"/>
      <w:marTop w:val="0"/>
      <w:marBottom w:val="0"/>
      <w:divBdr>
        <w:top w:val="none" w:sz="0" w:space="0" w:color="auto"/>
        <w:left w:val="none" w:sz="0" w:space="0" w:color="auto"/>
        <w:bottom w:val="none" w:sz="0" w:space="0" w:color="auto"/>
        <w:right w:val="none" w:sz="0" w:space="0" w:color="auto"/>
      </w:divBdr>
    </w:div>
    <w:div w:id="470100312">
      <w:bodyDiv w:val="1"/>
      <w:marLeft w:val="0"/>
      <w:marRight w:val="0"/>
      <w:marTop w:val="0"/>
      <w:marBottom w:val="0"/>
      <w:divBdr>
        <w:top w:val="none" w:sz="0" w:space="0" w:color="auto"/>
        <w:left w:val="none" w:sz="0" w:space="0" w:color="auto"/>
        <w:bottom w:val="none" w:sz="0" w:space="0" w:color="auto"/>
        <w:right w:val="none" w:sz="0" w:space="0" w:color="auto"/>
      </w:divBdr>
    </w:div>
    <w:div w:id="508368320">
      <w:bodyDiv w:val="1"/>
      <w:marLeft w:val="0"/>
      <w:marRight w:val="0"/>
      <w:marTop w:val="0"/>
      <w:marBottom w:val="0"/>
      <w:divBdr>
        <w:top w:val="none" w:sz="0" w:space="0" w:color="auto"/>
        <w:left w:val="none" w:sz="0" w:space="0" w:color="auto"/>
        <w:bottom w:val="none" w:sz="0" w:space="0" w:color="auto"/>
        <w:right w:val="none" w:sz="0" w:space="0" w:color="auto"/>
      </w:divBdr>
    </w:div>
    <w:div w:id="640429773">
      <w:bodyDiv w:val="1"/>
      <w:marLeft w:val="0"/>
      <w:marRight w:val="0"/>
      <w:marTop w:val="0"/>
      <w:marBottom w:val="0"/>
      <w:divBdr>
        <w:top w:val="none" w:sz="0" w:space="0" w:color="auto"/>
        <w:left w:val="none" w:sz="0" w:space="0" w:color="auto"/>
        <w:bottom w:val="none" w:sz="0" w:space="0" w:color="auto"/>
        <w:right w:val="none" w:sz="0" w:space="0" w:color="auto"/>
      </w:divBdr>
    </w:div>
    <w:div w:id="712460822">
      <w:bodyDiv w:val="1"/>
      <w:marLeft w:val="0"/>
      <w:marRight w:val="0"/>
      <w:marTop w:val="0"/>
      <w:marBottom w:val="0"/>
      <w:divBdr>
        <w:top w:val="none" w:sz="0" w:space="0" w:color="auto"/>
        <w:left w:val="none" w:sz="0" w:space="0" w:color="auto"/>
        <w:bottom w:val="none" w:sz="0" w:space="0" w:color="auto"/>
        <w:right w:val="none" w:sz="0" w:space="0" w:color="auto"/>
      </w:divBdr>
      <w:divsChild>
        <w:div w:id="760030952">
          <w:marLeft w:val="0"/>
          <w:marRight w:val="0"/>
          <w:marTop w:val="0"/>
          <w:marBottom w:val="0"/>
          <w:divBdr>
            <w:top w:val="none" w:sz="0" w:space="0" w:color="auto"/>
            <w:left w:val="none" w:sz="0" w:space="0" w:color="auto"/>
            <w:bottom w:val="none" w:sz="0" w:space="0" w:color="auto"/>
            <w:right w:val="none" w:sz="0" w:space="0" w:color="auto"/>
          </w:divBdr>
          <w:divsChild>
            <w:div w:id="543911959">
              <w:marLeft w:val="0"/>
              <w:marRight w:val="0"/>
              <w:marTop w:val="150"/>
              <w:marBottom w:val="0"/>
              <w:divBdr>
                <w:top w:val="none" w:sz="0" w:space="0" w:color="auto"/>
                <w:left w:val="none" w:sz="0" w:space="0" w:color="auto"/>
                <w:bottom w:val="none" w:sz="0" w:space="0" w:color="auto"/>
                <w:right w:val="none" w:sz="0" w:space="0" w:color="auto"/>
              </w:divBdr>
              <w:divsChild>
                <w:div w:id="152424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370967">
      <w:bodyDiv w:val="1"/>
      <w:marLeft w:val="0"/>
      <w:marRight w:val="0"/>
      <w:marTop w:val="0"/>
      <w:marBottom w:val="0"/>
      <w:divBdr>
        <w:top w:val="none" w:sz="0" w:space="0" w:color="auto"/>
        <w:left w:val="none" w:sz="0" w:space="0" w:color="auto"/>
        <w:bottom w:val="none" w:sz="0" w:space="0" w:color="auto"/>
        <w:right w:val="none" w:sz="0" w:space="0" w:color="auto"/>
      </w:divBdr>
    </w:div>
    <w:div w:id="735056737">
      <w:bodyDiv w:val="1"/>
      <w:marLeft w:val="0"/>
      <w:marRight w:val="0"/>
      <w:marTop w:val="0"/>
      <w:marBottom w:val="0"/>
      <w:divBdr>
        <w:top w:val="none" w:sz="0" w:space="0" w:color="auto"/>
        <w:left w:val="none" w:sz="0" w:space="0" w:color="auto"/>
        <w:bottom w:val="none" w:sz="0" w:space="0" w:color="auto"/>
        <w:right w:val="none" w:sz="0" w:space="0" w:color="auto"/>
      </w:divBdr>
    </w:div>
    <w:div w:id="758333379">
      <w:bodyDiv w:val="1"/>
      <w:marLeft w:val="0"/>
      <w:marRight w:val="0"/>
      <w:marTop w:val="0"/>
      <w:marBottom w:val="0"/>
      <w:divBdr>
        <w:top w:val="none" w:sz="0" w:space="0" w:color="auto"/>
        <w:left w:val="none" w:sz="0" w:space="0" w:color="auto"/>
        <w:bottom w:val="none" w:sz="0" w:space="0" w:color="auto"/>
        <w:right w:val="none" w:sz="0" w:space="0" w:color="auto"/>
      </w:divBdr>
    </w:div>
    <w:div w:id="784426823">
      <w:bodyDiv w:val="1"/>
      <w:marLeft w:val="0"/>
      <w:marRight w:val="0"/>
      <w:marTop w:val="0"/>
      <w:marBottom w:val="0"/>
      <w:divBdr>
        <w:top w:val="none" w:sz="0" w:space="0" w:color="auto"/>
        <w:left w:val="none" w:sz="0" w:space="0" w:color="auto"/>
        <w:bottom w:val="none" w:sz="0" w:space="0" w:color="auto"/>
        <w:right w:val="none" w:sz="0" w:space="0" w:color="auto"/>
      </w:divBdr>
    </w:div>
    <w:div w:id="813570021">
      <w:bodyDiv w:val="1"/>
      <w:marLeft w:val="0"/>
      <w:marRight w:val="0"/>
      <w:marTop w:val="0"/>
      <w:marBottom w:val="0"/>
      <w:divBdr>
        <w:top w:val="none" w:sz="0" w:space="0" w:color="auto"/>
        <w:left w:val="none" w:sz="0" w:space="0" w:color="auto"/>
        <w:bottom w:val="none" w:sz="0" w:space="0" w:color="auto"/>
        <w:right w:val="none" w:sz="0" w:space="0" w:color="auto"/>
      </w:divBdr>
    </w:div>
    <w:div w:id="822046130">
      <w:bodyDiv w:val="1"/>
      <w:marLeft w:val="0"/>
      <w:marRight w:val="0"/>
      <w:marTop w:val="0"/>
      <w:marBottom w:val="0"/>
      <w:divBdr>
        <w:top w:val="none" w:sz="0" w:space="0" w:color="auto"/>
        <w:left w:val="none" w:sz="0" w:space="0" w:color="auto"/>
        <w:bottom w:val="none" w:sz="0" w:space="0" w:color="auto"/>
        <w:right w:val="none" w:sz="0" w:space="0" w:color="auto"/>
      </w:divBdr>
    </w:div>
    <w:div w:id="873006647">
      <w:bodyDiv w:val="1"/>
      <w:marLeft w:val="0"/>
      <w:marRight w:val="0"/>
      <w:marTop w:val="0"/>
      <w:marBottom w:val="0"/>
      <w:divBdr>
        <w:top w:val="none" w:sz="0" w:space="0" w:color="auto"/>
        <w:left w:val="none" w:sz="0" w:space="0" w:color="auto"/>
        <w:bottom w:val="none" w:sz="0" w:space="0" w:color="auto"/>
        <w:right w:val="none" w:sz="0" w:space="0" w:color="auto"/>
      </w:divBdr>
    </w:div>
    <w:div w:id="904334270">
      <w:bodyDiv w:val="1"/>
      <w:marLeft w:val="0"/>
      <w:marRight w:val="0"/>
      <w:marTop w:val="0"/>
      <w:marBottom w:val="0"/>
      <w:divBdr>
        <w:top w:val="none" w:sz="0" w:space="0" w:color="auto"/>
        <w:left w:val="none" w:sz="0" w:space="0" w:color="auto"/>
        <w:bottom w:val="none" w:sz="0" w:space="0" w:color="auto"/>
        <w:right w:val="none" w:sz="0" w:space="0" w:color="auto"/>
      </w:divBdr>
    </w:div>
    <w:div w:id="1008945678">
      <w:bodyDiv w:val="1"/>
      <w:marLeft w:val="0"/>
      <w:marRight w:val="0"/>
      <w:marTop w:val="0"/>
      <w:marBottom w:val="0"/>
      <w:divBdr>
        <w:top w:val="none" w:sz="0" w:space="0" w:color="auto"/>
        <w:left w:val="none" w:sz="0" w:space="0" w:color="auto"/>
        <w:bottom w:val="none" w:sz="0" w:space="0" w:color="auto"/>
        <w:right w:val="none" w:sz="0" w:space="0" w:color="auto"/>
      </w:divBdr>
    </w:div>
    <w:div w:id="1032805160">
      <w:bodyDiv w:val="1"/>
      <w:marLeft w:val="0"/>
      <w:marRight w:val="0"/>
      <w:marTop w:val="0"/>
      <w:marBottom w:val="0"/>
      <w:divBdr>
        <w:top w:val="none" w:sz="0" w:space="0" w:color="auto"/>
        <w:left w:val="none" w:sz="0" w:space="0" w:color="auto"/>
        <w:bottom w:val="none" w:sz="0" w:space="0" w:color="auto"/>
        <w:right w:val="none" w:sz="0" w:space="0" w:color="auto"/>
      </w:divBdr>
    </w:div>
    <w:div w:id="1062219530">
      <w:bodyDiv w:val="1"/>
      <w:marLeft w:val="0"/>
      <w:marRight w:val="0"/>
      <w:marTop w:val="0"/>
      <w:marBottom w:val="0"/>
      <w:divBdr>
        <w:top w:val="none" w:sz="0" w:space="0" w:color="auto"/>
        <w:left w:val="none" w:sz="0" w:space="0" w:color="auto"/>
        <w:bottom w:val="none" w:sz="0" w:space="0" w:color="auto"/>
        <w:right w:val="none" w:sz="0" w:space="0" w:color="auto"/>
      </w:divBdr>
    </w:div>
    <w:div w:id="1082526903">
      <w:bodyDiv w:val="1"/>
      <w:marLeft w:val="0"/>
      <w:marRight w:val="0"/>
      <w:marTop w:val="0"/>
      <w:marBottom w:val="0"/>
      <w:divBdr>
        <w:top w:val="none" w:sz="0" w:space="0" w:color="auto"/>
        <w:left w:val="none" w:sz="0" w:space="0" w:color="auto"/>
        <w:bottom w:val="none" w:sz="0" w:space="0" w:color="auto"/>
        <w:right w:val="none" w:sz="0" w:space="0" w:color="auto"/>
      </w:divBdr>
    </w:div>
    <w:div w:id="1126774529">
      <w:bodyDiv w:val="1"/>
      <w:marLeft w:val="0"/>
      <w:marRight w:val="0"/>
      <w:marTop w:val="0"/>
      <w:marBottom w:val="0"/>
      <w:divBdr>
        <w:top w:val="none" w:sz="0" w:space="0" w:color="auto"/>
        <w:left w:val="none" w:sz="0" w:space="0" w:color="auto"/>
        <w:bottom w:val="none" w:sz="0" w:space="0" w:color="auto"/>
        <w:right w:val="none" w:sz="0" w:space="0" w:color="auto"/>
      </w:divBdr>
    </w:div>
    <w:div w:id="1173716002">
      <w:bodyDiv w:val="1"/>
      <w:marLeft w:val="0"/>
      <w:marRight w:val="0"/>
      <w:marTop w:val="0"/>
      <w:marBottom w:val="0"/>
      <w:divBdr>
        <w:top w:val="none" w:sz="0" w:space="0" w:color="auto"/>
        <w:left w:val="none" w:sz="0" w:space="0" w:color="auto"/>
        <w:bottom w:val="none" w:sz="0" w:space="0" w:color="auto"/>
        <w:right w:val="none" w:sz="0" w:space="0" w:color="auto"/>
      </w:divBdr>
    </w:div>
    <w:div w:id="1188638605">
      <w:bodyDiv w:val="1"/>
      <w:marLeft w:val="0"/>
      <w:marRight w:val="0"/>
      <w:marTop w:val="0"/>
      <w:marBottom w:val="0"/>
      <w:divBdr>
        <w:top w:val="none" w:sz="0" w:space="0" w:color="auto"/>
        <w:left w:val="none" w:sz="0" w:space="0" w:color="auto"/>
        <w:bottom w:val="none" w:sz="0" w:space="0" w:color="auto"/>
        <w:right w:val="none" w:sz="0" w:space="0" w:color="auto"/>
      </w:divBdr>
    </w:div>
    <w:div w:id="1252855411">
      <w:bodyDiv w:val="1"/>
      <w:marLeft w:val="0"/>
      <w:marRight w:val="0"/>
      <w:marTop w:val="0"/>
      <w:marBottom w:val="0"/>
      <w:divBdr>
        <w:top w:val="none" w:sz="0" w:space="0" w:color="auto"/>
        <w:left w:val="none" w:sz="0" w:space="0" w:color="auto"/>
        <w:bottom w:val="none" w:sz="0" w:space="0" w:color="auto"/>
        <w:right w:val="none" w:sz="0" w:space="0" w:color="auto"/>
      </w:divBdr>
    </w:div>
    <w:div w:id="1323124497">
      <w:bodyDiv w:val="1"/>
      <w:marLeft w:val="0"/>
      <w:marRight w:val="0"/>
      <w:marTop w:val="0"/>
      <w:marBottom w:val="0"/>
      <w:divBdr>
        <w:top w:val="none" w:sz="0" w:space="0" w:color="auto"/>
        <w:left w:val="none" w:sz="0" w:space="0" w:color="auto"/>
        <w:bottom w:val="none" w:sz="0" w:space="0" w:color="auto"/>
        <w:right w:val="none" w:sz="0" w:space="0" w:color="auto"/>
      </w:divBdr>
    </w:div>
    <w:div w:id="1334793251">
      <w:bodyDiv w:val="1"/>
      <w:marLeft w:val="0"/>
      <w:marRight w:val="0"/>
      <w:marTop w:val="0"/>
      <w:marBottom w:val="0"/>
      <w:divBdr>
        <w:top w:val="none" w:sz="0" w:space="0" w:color="auto"/>
        <w:left w:val="none" w:sz="0" w:space="0" w:color="auto"/>
        <w:bottom w:val="none" w:sz="0" w:space="0" w:color="auto"/>
        <w:right w:val="none" w:sz="0" w:space="0" w:color="auto"/>
      </w:divBdr>
    </w:div>
    <w:div w:id="1453211605">
      <w:bodyDiv w:val="1"/>
      <w:marLeft w:val="0"/>
      <w:marRight w:val="0"/>
      <w:marTop w:val="0"/>
      <w:marBottom w:val="0"/>
      <w:divBdr>
        <w:top w:val="none" w:sz="0" w:space="0" w:color="auto"/>
        <w:left w:val="none" w:sz="0" w:space="0" w:color="auto"/>
        <w:bottom w:val="none" w:sz="0" w:space="0" w:color="auto"/>
        <w:right w:val="none" w:sz="0" w:space="0" w:color="auto"/>
      </w:divBdr>
    </w:div>
    <w:div w:id="1455709518">
      <w:bodyDiv w:val="1"/>
      <w:marLeft w:val="0"/>
      <w:marRight w:val="0"/>
      <w:marTop w:val="0"/>
      <w:marBottom w:val="0"/>
      <w:divBdr>
        <w:top w:val="none" w:sz="0" w:space="0" w:color="auto"/>
        <w:left w:val="none" w:sz="0" w:space="0" w:color="auto"/>
        <w:bottom w:val="none" w:sz="0" w:space="0" w:color="auto"/>
        <w:right w:val="none" w:sz="0" w:space="0" w:color="auto"/>
      </w:divBdr>
    </w:div>
    <w:div w:id="1507817484">
      <w:bodyDiv w:val="1"/>
      <w:marLeft w:val="0"/>
      <w:marRight w:val="0"/>
      <w:marTop w:val="0"/>
      <w:marBottom w:val="0"/>
      <w:divBdr>
        <w:top w:val="none" w:sz="0" w:space="0" w:color="auto"/>
        <w:left w:val="none" w:sz="0" w:space="0" w:color="auto"/>
        <w:bottom w:val="none" w:sz="0" w:space="0" w:color="auto"/>
        <w:right w:val="none" w:sz="0" w:space="0" w:color="auto"/>
      </w:divBdr>
    </w:div>
    <w:div w:id="1693339677">
      <w:bodyDiv w:val="1"/>
      <w:marLeft w:val="0"/>
      <w:marRight w:val="0"/>
      <w:marTop w:val="0"/>
      <w:marBottom w:val="0"/>
      <w:divBdr>
        <w:top w:val="none" w:sz="0" w:space="0" w:color="auto"/>
        <w:left w:val="none" w:sz="0" w:space="0" w:color="auto"/>
        <w:bottom w:val="none" w:sz="0" w:space="0" w:color="auto"/>
        <w:right w:val="none" w:sz="0" w:space="0" w:color="auto"/>
      </w:divBdr>
    </w:div>
    <w:div w:id="1717503064">
      <w:bodyDiv w:val="1"/>
      <w:marLeft w:val="0"/>
      <w:marRight w:val="0"/>
      <w:marTop w:val="0"/>
      <w:marBottom w:val="0"/>
      <w:divBdr>
        <w:top w:val="none" w:sz="0" w:space="0" w:color="auto"/>
        <w:left w:val="none" w:sz="0" w:space="0" w:color="auto"/>
        <w:bottom w:val="none" w:sz="0" w:space="0" w:color="auto"/>
        <w:right w:val="none" w:sz="0" w:space="0" w:color="auto"/>
      </w:divBdr>
    </w:div>
    <w:div w:id="1814593062">
      <w:bodyDiv w:val="1"/>
      <w:marLeft w:val="0"/>
      <w:marRight w:val="0"/>
      <w:marTop w:val="0"/>
      <w:marBottom w:val="0"/>
      <w:divBdr>
        <w:top w:val="none" w:sz="0" w:space="0" w:color="auto"/>
        <w:left w:val="none" w:sz="0" w:space="0" w:color="auto"/>
        <w:bottom w:val="none" w:sz="0" w:space="0" w:color="auto"/>
        <w:right w:val="none" w:sz="0" w:space="0" w:color="auto"/>
      </w:divBdr>
    </w:div>
    <w:div w:id="1961303601">
      <w:bodyDiv w:val="1"/>
      <w:marLeft w:val="0"/>
      <w:marRight w:val="0"/>
      <w:marTop w:val="0"/>
      <w:marBottom w:val="0"/>
      <w:divBdr>
        <w:top w:val="none" w:sz="0" w:space="0" w:color="auto"/>
        <w:left w:val="none" w:sz="0" w:space="0" w:color="auto"/>
        <w:bottom w:val="none" w:sz="0" w:space="0" w:color="auto"/>
        <w:right w:val="none" w:sz="0" w:space="0" w:color="auto"/>
      </w:divBdr>
    </w:div>
    <w:div w:id="1963808180">
      <w:bodyDiv w:val="1"/>
      <w:marLeft w:val="0"/>
      <w:marRight w:val="0"/>
      <w:marTop w:val="0"/>
      <w:marBottom w:val="0"/>
      <w:divBdr>
        <w:top w:val="none" w:sz="0" w:space="0" w:color="auto"/>
        <w:left w:val="none" w:sz="0" w:space="0" w:color="auto"/>
        <w:bottom w:val="none" w:sz="0" w:space="0" w:color="auto"/>
        <w:right w:val="none" w:sz="0" w:space="0" w:color="auto"/>
      </w:divBdr>
    </w:div>
    <w:div w:id="1998875547">
      <w:bodyDiv w:val="1"/>
      <w:marLeft w:val="0"/>
      <w:marRight w:val="0"/>
      <w:marTop w:val="0"/>
      <w:marBottom w:val="0"/>
      <w:divBdr>
        <w:top w:val="none" w:sz="0" w:space="0" w:color="auto"/>
        <w:left w:val="none" w:sz="0" w:space="0" w:color="auto"/>
        <w:bottom w:val="none" w:sz="0" w:space="0" w:color="auto"/>
        <w:right w:val="none" w:sz="0" w:space="0" w:color="auto"/>
      </w:divBdr>
    </w:div>
    <w:div w:id="2023585744">
      <w:bodyDiv w:val="1"/>
      <w:marLeft w:val="0"/>
      <w:marRight w:val="0"/>
      <w:marTop w:val="0"/>
      <w:marBottom w:val="0"/>
      <w:divBdr>
        <w:top w:val="none" w:sz="0" w:space="0" w:color="auto"/>
        <w:left w:val="none" w:sz="0" w:space="0" w:color="auto"/>
        <w:bottom w:val="none" w:sz="0" w:space="0" w:color="auto"/>
        <w:right w:val="none" w:sz="0" w:space="0" w:color="auto"/>
      </w:divBdr>
    </w:div>
    <w:div w:id="2027056147">
      <w:bodyDiv w:val="1"/>
      <w:marLeft w:val="0"/>
      <w:marRight w:val="0"/>
      <w:marTop w:val="0"/>
      <w:marBottom w:val="0"/>
      <w:divBdr>
        <w:top w:val="none" w:sz="0" w:space="0" w:color="auto"/>
        <w:left w:val="none" w:sz="0" w:space="0" w:color="auto"/>
        <w:bottom w:val="none" w:sz="0" w:space="0" w:color="auto"/>
        <w:right w:val="none" w:sz="0" w:space="0" w:color="auto"/>
      </w:divBdr>
    </w:div>
    <w:div w:id="2094544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www.nctcog.org/envir/solidwasteplan" TargetMode="External"/><Relationship Id="rId26" Type="http://schemas.openxmlformats.org/officeDocument/2006/relationships/hyperlink" Target="https://www.nctcog.org/envir/materials-management/grants" TargetMode="External"/><Relationship Id="rId3" Type="http://schemas.openxmlformats.org/officeDocument/2006/relationships/styles" Target="styles.xml"/><Relationship Id="rId21" Type="http://schemas.openxmlformats.org/officeDocument/2006/relationships/hyperlink" Target="http://www.nctcog.org/solidwastegrants"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nctcog.org/solidwastegrants" TargetMode="External"/><Relationship Id="rId17" Type="http://schemas.openxmlformats.org/officeDocument/2006/relationships/image" Target="media/image6.tif"/><Relationship Id="rId25" Type="http://schemas.openxmlformats.org/officeDocument/2006/relationships/hyperlink" Target="http://www.timetorecycle.com/locator/recycler_list.asp"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timetorecycle.com/locator/recycler_list.asp"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andd@nctcog.org" TargetMode="External"/><Relationship Id="rId24" Type="http://schemas.openxmlformats.org/officeDocument/2006/relationships/hyperlink" Target="mailto:ccampbell@nctcog.org"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nctcog.org/envir/materials-management/grants" TargetMode="External"/><Relationship Id="rId23" Type="http://schemas.openxmlformats.org/officeDocument/2006/relationships/hyperlink" Target="http://solidwastegrants.nctcog.org" TargetMode="External"/><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mailto:ccampbell@nctcog.org"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nctcog.org/envir/materials-management/materials-management-plan" TargetMode="External"/><Relationship Id="rId22" Type="http://schemas.openxmlformats.org/officeDocument/2006/relationships/hyperlink" Target="http://solidwastegrants.nctcog.org"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19E28C6455E4F478D08220D5C5CB70A"/>
        <w:category>
          <w:name w:val="General"/>
          <w:gallery w:val="placeholder"/>
        </w:category>
        <w:types>
          <w:type w:val="bbPlcHdr"/>
        </w:types>
        <w:behaviors>
          <w:behavior w:val="content"/>
        </w:behaviors>
        <w:guid w:val="{6E54697C-6C3A-4E1F-8F4F-8DFF452E748E}"/>
      </w:docPartPr>
      <w:docPartBody>
        <w:p w:rsidR="00F512CA" w:rsidRDefault="00782891" w:rsidP="00782891">
          <w:pPr>
            <w:pStyle w:val="A19E28C6455E4F478D08220D5C5CB70A"/>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891"/>
    <w:rsid w:val="0004063E"/>
    <w:rsid w:val="0004659B"/>
    <w:rsid w:val="000B174E"/>
    <w:rsid w:val="000B3688"/>
    <w:rsid w:val="000B5336"/>
    <w:rsid w:val="0012584D"/>
    <w:rsid w:val="0013730B"/>
    <w:rsid w:val="001951A2"/>
    <w:rsid w:val="001A1252"/>
    <w:rsid w:val="001A14B0"/>
    <w:rsid w:val="002067BE"/>
    <w:rsid w:val="00252BB6"/>
    <w:rsid w:val="00276F23"/>
    <w:rsid w:val="002A38B1"/>
    <w:rsid w:val="00357A32"/>
    <w:rsid w:val="003C1235"/>
    <w:rsid w:val="003C1C8D"/>
    <w:rsid w:val="004A3475"/>
    <w:rsid w:val="00535A61"/>
    <w:rsid w:val="00696B48"/>
    <w:rsid w:val="00705EB8"/>
    <w:rsid w:val="00765605"/>
    <w:rsid w:val="00782891"/>
    <w:rsid w:val="007D4380"/>
    <w:rsid w:val="00852AD1"/>
    <w:rsid w:val="00890DA4"/>
    <w:rsid w:val="008A6669"/>
    <w:rsid w:val="008C667C"/>
    <w:rsid w:val="00976B47"/>
    <w:rsid w:val="0099457B"/>
    <w:rsid w:val="00B748F9"/>
    <w:rsid w:val="00C45B98"/>
    <w:rsid w:val="00C94BC6"/>
    <w:rsid w:val="00CC31E8"/>
    <w:rsid w:val="00D102E0"/>
    <w:rsid w:val="00D203CC"/>
    <w:rsid w:val="00D414C8"/>
    <w:rsid w:val="00E641F6"/>
    <w:rsid w:val="00ED1C10"/>
    <w:rsid w:val="00F512CA"/>
    <w:rsid w:val="00FB7168"/>
    <w:rsid w:val="00FE63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2891"/>
    <w:rPr>
      <w:color w:val="808080"/>
    </w:rPr>
  </w:style>
  <w:style w:type="paragraph" w:customStyle="1" w:styleId="A19E28C6455E4F478D08220D5C5CB70A">
    <w:name w:val="A19E28C6455E4F478D08220D5C5CB70A"/>
    <w:rsid w:val="007828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CCA26-D6AF-487C-9A4A-C98291EA1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5297</TotalTime>
  <Pages>19</Pages>
  <Words>6107</Words>
  <Characters>37716</Characters>
  <Application>Microsoft Office Word</Application>
  <DocSecurity>0</DocSecurity>
  <Lines>314</Lines>
  <Paragraphs>87</Paragraphs>
  <ScaleCrop>false</ScaleCrop>
  <HeadingPairs>
    <vt:vector size="2" baseType="variant">
      <vt:variant>
        <vt:lpstr>Title</vt:lpstr>
      </vt:variant>
      <vt:variant>
        <vt:i4>1</vt:i4>
      </vt:variant>
    </vt:vector>
  </HeadingPairs>
  <TitlesOfParts>
    <vt:vector size="1" baseType="lpstr">
      <vt:lpstr/>
    </vt:vector>
  </TitlesOfParts>
  <Company>N.C.T.C.O.G.</Company>
  <LinksUpToDate>false</LinksUpToDate>
  <CharactersWithSpaces>43736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SOLID WASTE IMPLEMENTATION Grant Application guidelines fy2022-2023</dc:creator>
  <cp:keywords/>
  <dc:description/>
  <cp:lastModifiedBy>Cassidy Campbell</cp:lastModifiedBy>
  <cp:revision>199</cp:revision>
  <cp:lastPrinted>2019-08-27T19:39:00Z</cp:lastPrinted>
  <dcterms:created xsi:type="dcterms:W3CDTF">2017-09-19T17:13:00Z</dcterms:created>
  <dcterms:modified xsi:type="dcterms:W3CDTF">2021-01-26T03:06:00Z</dcterms:modified>
</cp:coreProperties>
</file>