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96577" w14:textId="77777777" w:rsidR="00072BD5" w:rsidRDefault="00072BD5" w:rsidP="001C3B91">
      <w:pPr>
        <w:pStyle w:val="b0"/>
        <w:shd w:val="clear" w:color="auto" w:fill="FFFFFF"/>
        <w:spacing w:before="0" w:beforeAutospacing="0" w:after="195" w:afterAutospacing="0"/>
        <w:jc w:val="center"/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</w:pPr>
      <w:r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>NCTCOG SAMPLING PROTOCOL FOR GROUP R2, R3 AND R4 OCCUPANCIES</w:t>
      </w:r>
    </w:p>
    <w:p w14:paraId="2CA68E01" w14:textId="77777777" w:rsidR="00072BD5" w:rsidRDefault="00072BD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</w:pPr>
    </w:p>
    <w:p w14:paraId="0CA274F0" w14:textId="721C5FEA" w:rsidR="00F603F9" w:rsidRPr="000F6B4D" w:rsidRDefault="00072BD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>Sampling for</w:t>
      </w:r>
      <w:r w:rsidRPr="000F6B4D"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 xml:space="preserve"> Testing.</w:t>
      </w:r>
      <w:r w:rsidRPr="000F6B4D">
        <w:rPr>
          <w:rStyle w:val="apple-converted-space"/>
          <w:rFonts w:asciiTheme="minorHAnsi" w:hAnsiTheme="minorHAnsi" w:cs="Arial"/>
          <w:spacing w:val="2"/>
          <w:sz w:val="22"/>
          <w:szCs w:val="22"/>
        </w:rPr>
        <w:t> </w:t>
      </w:r>
      <w:r w:rsidR="00272A2F">
        <w:rPr>
          <w:rStyle w:val="apple-converted-space"/>
          <w:rFonts w:asciiTheme="minorHAnsi" w:hAnsiTheme="minorHAnsi" w:cs="Arial"/>
          <w:spacing w:val="2"/>
          <w:sz w:val="22"/>
          <w:szCs w:val="22"/>
        </w:rPr>
        <w:t xml:space="preserve"> </w:t>
      </w:r>
      <w:r w:rsidRPr="000F6B4D">
        <w:rPr>
          <w:rFonts w:asciiTheme="minorHAnsi" w:hAnsiTheme="minorHAnsi" w:cs="Arial"/>
          <w:spacing w:val="2"/>
          <w:sz w:val="22"/>
          <w:szCs w:val="22"/>
        </w:rPr>
        <w:t>For buildings having three or more dwelling units, a minimum of 15% of the dwelling units in each building must be tested as required by Sections R402.4.</w:t>
      </w:r>
      <w:r>
        <w:rPr>
          <w:rFonts w:asciiTheme="minorHAnsi" w:hAnsiTheme="minorHAnsi" w:cs="Arial"/>
          <w:spacing w:val="2"/>
          <w:sz w:val="22"/>
          <w:szCs w:val="22"/>
        </w:rPr>
        <w:t>1.</w:t>
      </w:r>
      <w:r w:rsidRPr="000F6B4D">
        <w:rPr>
          <w:rFonts w:asciiTheme="minorHAnsi" w:hAnsiTheme="minorHAnsi" w:cs="Arial"/>
          <w:spacing w:val="2"/>
          <w:sz w:val="22"/>
          <w:szCs w:val="22"/>
        </w:rPr>
        <w:t>2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and </w:t>
      </w:r>
      <w:r w:rsidRPr="000F6B4D">
        <w:rPr>
          <w:rFonts w:asciiTheme="minorHAnsi" w:hAnsiTheme="minorHAnsi" w:cs="Arial"/>
          <w:spacing w:val="2"/>
          <w:sz w:val="22"/>
          <w:szCs w:val="22"/>
        </w:rPr>
        <w:t>R403.</w:t>
      </w:r>
      <w:r>
        <w:rPr>
          <w:rFonts w:asciiTheme="minorHAnsi" w:hAnsiTheme="minorHAnsi" w:cs="Arial"/>
          <w:spacing w:val="2"/>
          <w:sz w:val="22"/>
          <w:szCs w:val="22"/>
        </w:rPr>
        <w:t>3.3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of the 2015 </w:t>
      </w:r>
      <w:r w:rsidR="00F603F9">
        <w:rPr>
          <w:rFonts w:asciiTheme="minorHAnsi" w:hAnsiTheme="minorHAnsi" w:cs="Arial"/>
          <w:i/>
          <w:spacing w:val="2"/>
          <w:sz w:val="22"/>
          <w:szCs w:val="22"/>
        </w:rPr>
        <w:t xml:space="preserve">International Energy Conservation Code </w:t>
      </w:r>
      <w:r w:rsidR="00F603F9">
        <w:rPr>
          <w:rFonts w:asciiTheme="minorHAnsi" w:hAnsiTheme="minorHAnsi" w:cs="Arial"/>
          <w:spacing w:val="2"/>
          <w:sz w:val="22"/>
          <w:szCs w:val="22"/>
        </w:rPr>
        <w:t>(Code)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. 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Prior to </w:t>
      </w:r>
      <w:r w:rsidR="006A5A8C">
        <w:rPr>
          <w:rFonts w:asciiTheme="minorHAnsi" w:hAnsiTheme="minorHAnsi" w:cs="Arial"/>
          <w:spacing w:val="2"/>
          <w:sz w:val="22"/>
          <w:szCs w:val="22"/>
        </w:rPr>
        <w:t>beginning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sampling </w:t>
      </w:r>
      <w:r w:rsidR="006A5A8C">
        <w:rPr>
          <w:rFonts w:asciiTheme="minorHAnsi" w:hAnsiTheme="minorHAnsi" w:cs="Arial"/>
          <w:spacing w:val="2"/>
          <w:sz w:val="22"/>
          <w:szCs w:val="22"/>
        </w:rPr>
        <w:t xml:space="preserve">for 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testing, </w:t>
      </w:r>
      <w:r w:rsidR="002A003E">
        <w:rPr>
          <w:rFonts w:asciiTheme="minorHAnsi" w:hAnsiTheme="minorHAnsi" w:cs="Arial"/>
          <w:spacing w:val="2"/>
          <w:sz w:val="22"/>
          <w:szCs w:val="22"/>
        </w:rPr>
        <w:t>“Initial Testing”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is required for each multifamily </w:t>
      </w:r>
      <w:r w:rsidR="006A5A8C">
        <w:rPr>
          <w:rFonts w:asciiTheme="minorHAnsi" w:hAnsiTheme="minorHAnsi" w:cs="Arial"/>
          <w:spacing w:val="2"/>
          <w:sz w:val="22"/>
          <w:szCs w:val="22"/>
        </w:rPr>
        <w:t>property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.  </w:t>
      </w:r>
      <w:r w:rsidR="00F9748B">
        <w:rPr>
          <w:rFonts w:asciiTheme="minorHAnsi" w:hAnsiTheme="minorHAnsi" w:cs="Arial"/>
          <w:spacing w:val="2"/>
          <w:sz w:val="22"/>
          <w:szCs w:val="22"/>
        </w:rPr>
        <w:t>“Initial T</w:t>
      </w:r>
      <w:r w:rsidR="008F2934">
        <w:rPr>
          <w:rFonts w:asciiTheme="minorHAnsi" w:hAnsiTheme="minorHAnsi" w:cs="Arial"/>
          <w:spacing w:val="2"/>
          <w:sz w:val="22"/>
          <w:szCs w:val="22"/>
        </w:rPr>
        <w:t>esting</w:t>
      </w:r>
      <w:r w:rsidR="00F9748B">
        <w:rPr>
          <w:rFonts w:asciiTheme="minorHAnsi" w:hAnsiTheme="minorHAnsi" w:cs="Arial"/>
          <w:spacing w:val="2"/>
          <w:sz w:val="22"/>
          <w:szCs w:val="22"/>
        </w:rPr>
        <w:t>”</w:t>
      </w:r>
      <w:r w:rsidR="008F2934">
        <w:rPr>
          <w:rFonts w:asciiTheme="minorHAnsi" w:hAnsiTheme="minorHAnsi" w:cs="Arial"/>
          <w:spacing w:val="2"/>
          <w:sz w:val="22"/>
          <w:szCs w:val="22"/>
        </w:rPr>
        <w:t xml:space="preserve"> shall consist of t</w:t>
      </w:r>
      <w:r w:rsidR="00F603F9">
        <w:rPr>
          <w:rFonts w:asciiTheme="minorHAnsi" w:hAnsiTheme="minorHAnsi" w:cs="Arial"/>
          <w:spacing w:val="2"/>
          <w:sz w:val="22"/>
          <w:szCs w:val="22"/>
        </w:rPr>
        <w:t>he 3</w:t>
      </w:r>
      <w:r w:rsidR="00F603F9" w:rsidRPr="00F603F9">
        <w:rPr>
          <w:rFonts w:asciiTheme="minorHAnsi" w:hAnsiTheme="minorHAnsi" w:cs="Arial"/>
          <w:spacing w:val="2"/>
          <w:sz w:val="22"/>
          <w:szCs w:val="22"/>
          <w:vertAlign w:val="superscript"/>
        </w:rPr>
        <w:t>rd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party testing contractor perform</w:t>
      </w:r>
      <w:r w:rsidR="008F2934">
        <w:rPr>
          <w:rFonts w:asciiTheme="minorHAnsi" w:hAnsiTheme="minorHAnsi" w:cs="Arial"/>
          <w:spacing w:val="2"/>
          <w:sz w:val="22"/>
          <w:szCs w:val="22"/>
        </w:rPr>
        <w:t>ing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the required tests on at least three consecutive dwelling units. </w:t>
      </w:r>
      <w:r w:rsidR="00F603F9" w:rsidRPr="000F6B4D">
        <w:rPr>
          <w:rFonts w:asciiTheme="minorHAnsi" w:hAnsiTheme="minorHAnsi" w:cs="Arial"/>
          <w:spacing w:val="2"/>
          <w:sz w:val="22"/>
          <w:szCs w:val="22"/>
        </w:rPr>
        <w:t xml:space="preserve">Test results </w:t>
      </w:r>
      <w:r w:rsidR="008F2934">
        <w:rPr>
          <w:rFonts w:asciiTheme="minorHAnsi" w:hAnsiTheme="minorHAnsi" w:cs="Arial"/>
          <w:spacing w:val="2"/>
          <w:sz w:val="22"/>
          <w:szCs w:val="22"/>
        </w:rPr>
        <w:t xml:space="preserve">from the </w:t>
      </w:r>
      <w:r w:rsidR="00F9748B">
        <w:rPr>
          <w:rFonts w:asciiTheme="minorHAnsi" w:hAnsiTheme="minorHAnsi" w:cs="Arial"/>
          <w:spacing w:val="2"/>
          <w:sz w:val="22"/>
          <w:szCs w:val="22"/>
        </w:rPr>
        <w:t>“</w:t>
      </w:r>
      <w:r w:rsidR="001C3B91">
        <w:rPr>
          <w:rFonts w:asciiTheme="minorHAnsi" w:hAnsiTheme="minorHAnsi" w:cs="Arial"/>
          <w:spacing w:val="2"/>
          <w:sz w:val="22"/>
          <w:szCs w:val="22"/>
        </w:rPr>
        <w:t>I</w:t>
      </w:r>
      <w:r w:rsidR="008F2934">
        <w:rPr>
          <w:rFonts w:asciiTheme="minorHAnsi" w:hAnsiTheme="minorHAnsi" w:cs="Arial"/>
          <w:spacing w:val="2"/>
          <w:sz w:val="22"/>
          <w:szCs w:val="22"/>
        </w:rPr>
        <w:t xml:space="preserve">nitial </w:t>
      </w:r>
      <w:r w:rsidR="001C3B91">
        <w:rPr>
          <w:rFonts w:asciiTheme="minorHAnsi" w:hAnsiTheme="minorHAnsi" w:cs="Arial"/>
          <w:spacing w:val="2"/>
          <w:sz w:val="22"/>
          <w:szCs w:val="22"/>
        </w:rPr>
        <w:t>T</w:t>
      </w:r>
      <w:r w:rsidR="008F2934">
        <w:rPr>
          <w:rFonts w:asciiTheme="minorHAnsi" w:hAnsiTheme="minorHAnsi" w:cs="Arial"/>
          <w:spacing w:val="2"/>
          <w:sz w:val="22"/>
          <w:szCs w:val="22"/>
        </w:rPr>
        <w:t>esting</w:t>
      </w:r>
      <w:r w:rsidR="00F9748B">
        <w:rPr>
          <w:rFonts w:asciiTheme="minorHAnsi" w:hAnsiTheme="minorHAnsi" w:cs="Arial"/>
          <w:spacing w:val="2"/>
          <w:sz w:val="22"/>
          <w:szCs w:val="22"/>
        </w:rPr>
        <w:t>”</w:t>
      </w:r>
      <w:r w:rsidR="008F2934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F603F9" w:rsidRPr="000F6B4D">
        <w:rPr>
          <w:rFonts w:asciiTheme="minorHAnsi" w:hAnsiTheme="minorHAnsi" w:cs="Arial"/>
          <w:spacing w:val="2"/>
          <w:sz w:val="22"/>
          <w:szCs w:val="22"/>
        </w:rPr>
        <w:t xml:space="preserve">must 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satisfy minimum </w:t>
      </w:r>
      <w:r w:rsidR="00F603F9" w:rsidRPr="000F6B4D">
        <w:rPr>
          <w:rFonts w:asciiTheme="minorHAnsi" w:hAnsiTheme="minorHAnsi" w:cs="Arial"/>
          <w:spacing w:val="2"/>
          <w:sz w:val="22"/>
          <w:szCs w:val="22"/>
        </w:rPr>
        <w:t xml:space="preserve">code requirements before </w:t>
      </w:r>
      <w:r w:rsidR="00F603F9">
        <w:rPr>
          <w:rFonts w:asciiTheme="minorHAnsi" w:hAnsiTheme="minorHAnsi" w:cs="Arial"/>
          <w:spacing w:val="2"/>
          <w:sz w:val="22"/>
          <w:szCs w:val="22"/>
        </w:rPr>
        <w:t>sampling is permitted</w:t>
      </w:r>
      <w:r w:rsidR="00F603F9" w:rsidRPr="000F6B4D">
        <w:rPr>
          <w:rFonts w:asciiTheme="minorHAnsi" w:hAnsiTheme="minorHAnsi" w:cs="Arial"/>
          <w:spacing w:val="2"/>
          <w:sz w:val="22"/>
          <w:szCs w:val="22"/>
        </w:rPr>
        <w:t>.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 </w:t>
      </w:r>
      <w:r w:rsidR="00775972">
        <w:rPr>
          <w:rFonts w:asciiTheme="minorHAnsi" w:hAnsiTheme="minorHAnsi" w:cs="Arial"/>
          <w:spacing w:val="2"/>
          <w:sz w:val="22"/>
          <w:szCs w:val="22"/>
        </w:rPr>
        <w:t>D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welling units selected for the </w:t>
      </w:r>
      <w:r w:rsidR="009F6A8E">
        <w:rPr>
          <w:rFonts w:asciiTheme="minorHAnsi" w:hAnsiTheme="minorHAnsi" w:cs="Arial"/>
          <w:spacing w:val="2"/>
          <w:sz w:val="22"/>
          <w:szCs w:val="22"/>
        </w:rPr>
        <w:t>“I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nitial </w:t>
      </w:r>
      <w:r w:rsidR="009F6A8E">
        <w:rPr>
          <w:rFonts w:asciiTheme="minorHAnsi" w:hAnsiTheme="minorHAnsi" w:cs="Arial"/>
          <w:spacing w:val="2"/>
          <w:sz w:val="22"/>
          <w:szCs w:val="22"/>
        </w:rPr>
        <w:t>T</w:t>
      </w:r>
      <w:r w:rsidR="00F603F9">
        <w:rPr>
          <w:rFonts w:asciiTheme="minorHAnsi" w:hAnsiTheme="minorHAnsi" w:cs="Arial"/>
          <w:spacing w:val="2"/>
          <w:sz w:val="22"/>
          <w:szCs w:val="22"/>
        </w:rPr>
        <w:t>esting</w:t>
      </w:r>
      <w:r w:rsidR="009F6A8E">
        <w:rPr>
          <w:rFonts w:asciiTheme="minorHAnsi" w:hAnsiTheme="minorHAnsi" w:cs="Arial"/>
          <w:spacing w:val="2"/>
          <w:sz w:val="22"/>
          <w:szCs w:val="22"/>
        </w:rPr>
        <w:t>”</w:t>
      </w:r>
      <w:r w:rsidR="00F603F9">
        <w:rPr>
          <w:rFonts w:asciiTheme="minorHAnsi" w:hAnsiTheme="minorHAnsi" w:cs="Arial"/>
          <w:spacing w:val="2"/>
          <w:sz w:val="22"/>
          <w:szCs w:val="22"/>
        </w:rPr>
        <w:t xml:space="preserve"> must be within the same building.</w:t>
      </w:r>
      <w:r w:rsidR="009F6A8E">
        <w:rPr>
          <w:rFonts w:asciiTheme="minorHAnsi" w:hAnsiTheme="minorHAnsi" w:cs="Arial"/>
          <w:spacing w:val="2"/>
          <w:sz w:val="22"/>
          <w:szCs w:val="22"/>
        </w:rPr>
        <w:t xml:space="preserve">  Dwelling units selected for “Initial Testing” shall not be included in a “sample group”</w:t>
      </w:r>
      <w:r w:rsidR="002D7900">
        <w:rPr>
          <w:rFonts w:asciiTheme="minorHAnsi" w:hAnsiTheme="minorHAnsi" w:cs="Arial"/>
          <w:spacing w:val="2"/>
          <w:sz w:val="22"/>
          <w:szCs w:val="22"/>
        </w:rPr>
        <w:t xml:space="preserve"> or counted toward the minimum 15% of dwelling units tested</w:t>
      </w:r>
      <w:r w:rsidR="009F6A8E">
        <w:rPr>
          <w:rFonts w:asciiTheme="minorHAnsi" w:hAnsiTheme="minorHAnsi" w:cs="Arial"/>
          <w:spacing w:val="2"/>
          <w:sz w:val="22"/>
          <w:szCs w:val="22"/>
        </w:rPr>
        <w:t xml:space="preserve">. </w:t>
      </w:r>
      <w:r w:rsidR="00775972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F65739" w:rsidRPr="000F6B4D">
        <w:rPr>
          <w:rFonts w:asciiTheme="minorHAnsi" w:hAnsiTheme="minorHAnsi" w:cs="Arial"/>
          <w:spacing w:val="2"/>
          <w:sz w:val="22"/>
          <w:szCs w:val="22"/>
        </w:rPr>
        <w:t xml:space="preserve">The </w:t>
      </w:r>
      <w:r w:rsidR="00F65739">
        <w:rPr>
          <w:rFonts w:asciiTheme="minorHAnsi" w:hAnsiTheme="minorHAnsi" w:cs="Arial"/>
          <w:spacing w:val="2"/>
          <w:sz w:val="22"/>
          <w:szCs w:val="22"/>
        </w:rPr>
        <w:t>building official shall</w:t>
      </w:r>
      <w:r w:rsidR="00F65739" w:rsidRPr="000F6B4D">
        <w:rPr>
          <w:rFonts w:asciiTheme="minorHAnsi" w:hAnsiTheme="minorHAnsi" w:cs="Arial"/>
          <w:spacing w:val="2"/>
          <w:sz w:val="22"/>
          <w:szCs w:val="22"/>
        </w:rPr>
        <w:t xml:space="preserve"> randomly select </w:t>
      </w:r>
      <w:r w:rsidR="00F65739">
        <w:rPr>
          <w:rFonts w:asciiTheme="minorHAnsi" w:hAnsiTheme="minorHAnsi" w:cs="Arial"/>
          <w:spacing w:val="2"/>
          <w:sz w:val="22"/>
          <w:szCs w:val="22"/>
        </w:rPr>
        <w:t>the three</w:t>
      </w:r>
      <w:r w:rsidR="00F65739" w:rsidRPr="000F6B4D">
        <w:rPr>
          <w:rFonts w:asciiTheme="minorHAnsi" w:hAnsiTheme="minorHAnsi" w:cs="Arial"/>
          <w:spacing w:val="2"/>
          <w:sz w:val="22"/>
          <w:szCs w:val="22"/>
        </w:rPr>
        <w:t xml:space="preserve"> dwelling units</w:t>
      </w:r>
      <w:r w:rsidR="00F65739">
        <w:rPr>
          <w:rFonts w:asciiTheme="minorHAnsi" w:hAnsiTheme="minorHAnsi" w:cs="Arial"/>
          <w:spacing w:val="2"/>
          <w:sz w:val="22"/>
          <w:szCs w:val="22"/>
        </w:rPr>
        <w:t xml:space="preserve"> for “Initial Testing.”</w:t>
      </w:r>
      <w:r w:rsidR="00F65739" w:rsidRPr="000F6B4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F65739">
        <w:rPr>
          <w:rFonts w:asciiTheme="minorHAnsi" w:hAnsiTheme="minorHAnsi" w:cs="Arial"/>
          <w:spacing w:val="2"/>
          <w:sz w:val="22"/>
          <w:szCs w:val="22"/>
        </w:rPr>
        <w:t>The building official may delegate the random selection to the designated 3</w:t>
      </w:r>
      <w:r w:rsidR="00F65739" w:rsidRPr="009246F5">
        <w:rPr>
          <w:rFonts w:asciiTheme="minorHAnsi" w:hAnsiTheme="minorHAnsi" w:cs="Arial"/>
          <w:spacing w:val="2"/>
          <w:sz w:val="22"/>
          <w:szCs w:val="22"/>
          <w:vertAlign w:val="superscript"/>
        </w:rPr>
        <w:t>rd</w:t>
      </w:r>
      <w:r w:rsidR="00F65739">
        <w:rPr>
          <w:rFonts w:asciiTheme="minorHAnsi" w:hAnsiTheme="minorHAnsi" w:cs="Arial"/>
          <w:spacing w:val="2"/>
          <w:sz w:val="22"/>
          <w:szCs w:val="22"/>
        </w:rPr>
        <w:t xml:space="preserve"> party testing contractor.</w:t>
      </w:r>
      <w:r w:rsidR="00775972">
        <w:rPr>
          <w:rFonts w:asciiTheme="minorHAnsi" w:hAnsiTheme="minorHAnsi" w:cs="Arial"/>
          <w:spacing w:val="2"/>
          <w:sz w:val="22"/>
          <w:szCs w:val="22"/>
        </w:rPr>
        <w:t xml:space="preserve"> </w:t>
      </w:r>
    </w:p>
    <w:p w14:paraId="4F6CD3FC" w14:textId="77777777" w:rsidR="00072BD5" w:rsidRPr="000F6B4D" w:rsidRDefault="00072BD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>Sample group</w:t>
      </w:r>
      <w:r w:rsidRPr="000F6B4D"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 xml:space="preserve"> Identification a</w:t>
      </w:r>
      <w:bookmarkStart w:id="0" w:name="_GoBack"/>
      <w:bookmarkEnd w:id="0"/>
      <w:r w:rsidRPr="000F6B4D"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>nd Sampling</w:t>
      </w:r>
    </w:p>
    <w:p w14:paraId="1D0D3840" w14:textId="163AD351" w:rsidR="00272A2F" w:rsidRDefault="00072BD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Fonts w:asciiTheme="minorHAnsi" w:hAnsiTheme="minorHAnsi" w:cs="Arial"/>
          <w:spacing w:val="2"/>
          <w:sz w:val="22"/>
          <w:szCs w:val="22"/>
        </w:rPr>
        <w:t>The builder shall identify a "</w:t>
      </w:r>
      <w:r>
        <w:rPr>
          <w:rFonts w:asciiTheme="minorHAnsi" w:hAnsiTheme="minorHAnsi" w:cs="Arial"/>
          <w:spacing w:val="2"/>
          <w:sz w:val="22"/>
          <w:szCs w:val="22"/>
        </w:rPr>
        <w:t>sample group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" which </w:t>
      </w:r>
      <w:r w:rsidR="00272A2F">
        <w:rPr>
          <w:rFonts w:asciiTheme="minorHAnsi" w:hAnsiTheme="minorHAnsi" w:cs="Arial"/>
          <w:spacing w:val="2"/>
          <w:sz w:val="22"/>
          <w:szCs w:val="22"/>
        </w:rPr>
        <w:t>may be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a building</w:t>
      </w:r>
      <w:r w:rsidR="00272A2F">
        <w:rPr>
          <w:rFonts w:asciiTheme="minorHAnsi" w:hAnsiTheme="minorHAnsi" w:cs="Arial"/>
          <w:spacing w:val="2"/>
          <w:sz w:val="22"/>
          <w:szCs w:val="22"/>
        </w:rPr>
        <w:t>, floor, fire area</w:t>
      </w:r>
      <w:r w:rsidR="003A043A">
        <w:rPr>
          <w:rFonts w:asciiTheme="minorHAnsi" w:hAnsiTheme="minorHAnsi" w:cs="Arial"/>
          <w:spacing w:val="2"/>
          <w:sz w:val="22"/>
          <w:szCs w:val="22"/>
        </w:rPr>
        <w:t xml:space="preserve"> or portion </w:t>
      </w:r>
      <w:r w:rsidR="002A003E">
        <w:rPr>
          <w:rFonts w:asciiTheme="minorHAnsi" w:hAnsiTheme="minorHAnsi" w:cs="Arial"/>
          <w:spacing w:val="2"/>
          <w:sz w:val="22"/>
          <w:szCs w:val="22"/>
        </w:rPr>
        <w:t>thereof</w:t>
      </w:r>
      <w:r w:rsidR="00272A2F">
        <w:rPr>
          <w:rFonts w:asciiTheme="minorHAnsi" w:hAnsiTheme="minorHAnsi" w:cs="Arial"/>
          <w:spacing w:val="2"/>
          <w:sz w:val="22"/>
          <w:szCs w:val="22"/>
        </w:rPr>
        <w:t>.  All of the dwelling units within the “sample group” must be at the same stage of construction and must be ready for testing.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The </w:t>
      </w:r>
      <w:r w:rsidR="009246F5">
        <w:rPr>
          <w:rFonts w:asciiTheme="minorHAnsi" w:hAnsiTheme="minorHAnsi" w:cs="Arial"/>
          <w:spacing w:val="2"/>
          <w:sz w:val="22"/>
          <w:szCs w:val="22"/>
        </w:rPr>
        <w:t>building official shall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randomly select at least 15% of dwelling units from </w:t>
      </w:r>
      <w:r w:rsidR="00D662E0">
        <w:rPr>
          <w:rFonts w:asciiTheme="minorHAnsi" w:hAnsiTheme="minorHAnsi" w:cs="Arial"/>
          <w:spacing w:val="2"/>
          <w:sz w:val="22"/>
          <w:szCs w:val="22"/>
        </w:rPr>
        <w:t>each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="00272A2F">
        <w:rPr>
          <w:rFonts w:asciiTheme="minorHAnsi" w:hAnsiTheme="minorHAnsi" w:cs="Arial"/>
          <w:spacing w:val="2"/>
          <w:sz w:val="22"/>
          <w:szCs w:val="22"/>
        </w:rPr>
        <w:t>“</w:t>
      </w:r>
      <w:r>
        <w:rPr>
          <w:rFonts w:asciiTheme="minorHAnsi" w:hAnsiTheme="minorHAnsi" w:cs="Arial"/>
          <w:spacing w:val="2"/>
          <w:sz w:val="22"/>
          <w:szCs w:val="22"/>
        </w:rPr>
        <w:t>sample group</w:t>
      </w:r>
      <w:r w:rsidR="00272A2F">
        <w:rPr>
          <w:rFonts w:asciiTheme="minorHAnsi" w:hAnsiTheme="minorHAnsi" w:cs="Arial"/>
          <w:spacing w:val="2"/>
          <w:sz w:val="22"/>
          <w:szCs w:val="22"/>
        </w:rPr>
        <w:t>”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for testing. </w:t>
      </w:r>
      <w:r w:rsidR="009246F5">
        <w:rPr>
          <w:rFonts w:asciiTheme="minorHAnsi" w:hAnsiTheme="minorHAnsi" w:cs="Arial"/>
          <w:spacing w:val="2"/>
          <w:sz w:val="22"/>
          <w:szCs w:val="22"/>
        </w:rPr>
        <w:t>The building official may delegate the random selection to the designated 3</w:t>
      </w:r>
      <w:r w:rsidR="009246F5" w:rsidRPr="009246F5">
        <w:rPr>
          <w:rFonts w:asciiTheme="minorHAnsi" w:hAnsiTheme="minorHAnsi" w:cs="Arial"/>
          <w:spacing w:val="2"/>
          <w:sz w:val="22"/>
          <w:szCs w:val="22"/>
          <w:vertAlign w:val="superscript"/>
        </w:rPr>
        <w:t>rd</w:t>
      </w:r>
      <w:r w:rsidR="009246F5">
        <w:rPr>
          <w:rFonts w:asciiTheme="minorHAnsi" w:hAnsiTheme="minorHAnsi" w:cs="Arial"/>
          <w:spacing w:val="2"/>
          <w:sz w:val="22"/>
          <w:szCs w:val="22"/>
        </w:rPr>
        <w:t xml:space="preserve"> party testing contractor.</w:t>
      </w:r>
      <w:r w:rsidR="003A043A">
        <w:rPr>
          <w:rFonts w:asciiTheme="minorHAnsi" w:hAnsiTheme="minorHAnsi" w:cs="Arial"/>
          <w:spacing w:val="2"/>
          <w:sz w:val="22"/>
          <w:szCs w:val="22"/>
        </w:rPr>
        <w:t xml:space="preserve">  </w:t>
      </w:r>
    </w:p>
    <w:p w14:paraId="1D0A5352" w14:textId="71600755" w:rsidR="00D662E0" w:rsidRDefault="00D662E0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If each tested dwelling unit within </w:t>
      </w:r>
      <w:r>
        <w:rPr>
          <w:rFonts w:asciiTheme="minorHAnsi" w:hAnsiTheme="minorHAnsi" w:cs="Arial"/>
          <w:spacing w:val="2"/>
          <w:sz w:val="22"/>
          <w:szCs w:val="22"/>
        </w:rPr>
        <w:t xml:space="preserve">a “sample group” 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meets </w:t>
      </w:r>
      <w:r>
        <w:rPr>
          <w:rFonts w:asciiTheme="minorHAnsi" w:hAnsiTheme="minorHAnsi" w:cs="Arial"/>
          <w:spacing w:val="2"/>
          <w:sz w:val="22"/>
          <w:szCs w:val="22"/>
        </w:rPr>
        <w:t xml:space="preserve">the minimum </w:t>
      </w:r>
      <w:r w:rsidRPr="000F6B4D">
        <w:rPr>
          <w:rFonts w:asciiTheme="minorHAnsi" w:hAnsiTheme="minorHAnsi" w:cs="Arial"/>
          <w:spacing w:val="2"/>
          <w:sz w:val="22"/>
          <w:szCs w:val="22"/>
        </w:rPr>
        <w:t>code requirements, then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all dwelling units in the “sample group”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are considered to meet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the minimum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code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requirements</w:t>
      </w:r>
      <w:r w:rsidRPr="000F6B4D">
        <w:rPr>
          <w:rFonts w:asciiTheme="minorHAnsi" w:hAnsiTheme="minorHAnsi" w:cs="Arial"/>
          <w:spacing w:val="2"/>
          <w:sz w:val="22"/>
          <w:szCs w:val="22"/>
        </w:rPr>
        <w:t>.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 </w:t>
      </w:r>
    </w:p>
    <w:p w14:paraId="302B28B0" w14:textId="65F48A06" w:rsidR="009246F5" w:rsidRDefault="009246F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>
        <w:rPr>
          <w:rFonts w:asciiTheme="minorHAnsi" w:hAnsiTheme="minorHAnsi" w:cs="Arial"/>
          <w:spacing w:val="2"/>
          <w:sz w:val="22"/>
          <w:szCs w:val="22"/>
        </w:rPr>
        <w:t xml:space="preserve">Before a building may be deemed compliant with the testing as required, </w:t>
      </w:r>
      <w:r w:rsidR="00D662E0">
        <w:rPr>
          <w:rFonts w:asciiTheme="minorHAnsi" w:hAnsiTheme="minorHAnsi" w:cs="Arial"/>
          <w:spacing w:val="2"/>
          <w:sz w:val="22"/>
          <w:szCs w:val="22"/>
        </w:rPr>
        <w:t xml:space="preserve">each “sample group” must be deemed to be compliant with the minimum code requirements. </w:t>
      </w:r>
      <w:r w:rsidR="002A003E">
        <w:rPr>
          <w:rFonts w:asciiTheme="minorHAnsi" w:hAnsiTheme="minorHAnsi" w:cs="Arial"/>
          <w:spacing w:val="2"/>
          <w:sz w:val="22"/>
          <w:szCs w:val="22"/>
        </w:rPr>
        <w:t xml:space="preserve">The sum total of all of the </w:t>
      </w:r>
      <w:r w:rsidR="0085214A">
        <w:rPr>
          <w:rFonts w:asciiTheme="minorHAnsi" w:hAnsiTheme="minorHAnsi" w:cs="Arial"/>
          <w:spacing w:val="2"/>
          <w:sz w:val="22"/>
          <w:szCs w:val="22"/>
        </w:rPr>
        <w:t xml:space="preserve">tested </w:t>
      </w:r>
      <w:r w:rsidR="002A003E">
        <w:rPr>
          <w:rFonts w:asciiTheme="minorHAnsi" w:hAnsiTheme="minorHAnsi" w:cs="Arial"/>
          <w:spacing w:val="2"/>
          <w:sz w:val="22"/>
          <w:szCs w:val="22"/>
        </w:rPr>
        <w:t xml:space="preserve">dwelling units </w:t>
      </w:r>
      <w:r w:rsidR="0085214A">
        <w:rPr>
          <w:rFonts w:asciiTheme="minorHAnsi" w:hAnsiTheme="minorHAnsi" w:cs="Arial"/>
          <w:spacing w:val="2"/>
          <w:sz w:val="22"/>
          <w:szCs w:val="22"/>
        </w:rPr>
        <w:t>across</w:t>
      </w:r>
      <w:r w:rsidR="002A003E">
        <w:rPr>
          <w:rFonts w:asciiTheme="minorHAnsi" w:hAnsiTheme="minorHAnsi" w:cs="Arial"/>
          <w:spacing w:val="2"/>
          <w:sz w:val="22"/>
          <w:szCs w:val="22"/>
        </w:rPr>
        <w:t xml:space="preserve"> a</w:t>
      </w:r>
      <w:r w:rsidR="0085214A">
        <w:rPr>
          <w:rFonts w:asciiTheme="minorHAnsi" w:hAnsiTheme="minorHAnsi" w:cs="Arial"/>
          <w:spacing w:val="2"/>
          <w:sz w:val="22"/>
          <w:szCs w:val="22"/>
        </w:rPr>
        <w:t>ll</w:t>
      </w:r>
      <w:r w:rsidR="002A003E">
        <w:rPr>
          <w:rFonts w:asciiTheme="minorHAnsi" w:hAnsiTheme="minorHAnsi" w:cs="Arial"/>
          <w:spacing w:val="2"/>
          <w:sz w:val="22"/>
          <w:szCs w:val="22"/>
        </w:rPr>
        <w:t xml:space="preserve"> “sample group</w:t>
      </w:r>
      <w:r w:rsidR="0085214A">
        <w:rPr>
          <w:rFonts w:asciiTheme="minorHAnsi" w:hAnsiTheme="minorHAnsi" w:cs="Arial"/>
          <w:spacing w:val="2"/>
          <w:sz w:val="22"/>
          <w:szCs w:val="22"/>
        </w:rPr>
        <w:t>s</w:t>
      </w:r>
      <w:r w:rsidR="002A003E">
        <w:rPr>
          <w:rFonts w:asciiTheme="minorHAnsi" w:hAnsiTheme="minorHAnsi" w:cs="Arial"/>
          <w:spacing w:val="2"/>
          <w:sz w:val="22"/>
          <w:szCs w:val="22"/>
        </w:rPr>
        <w:t>” shall not be less than a minimum of 15% of the dwelling units in a building.</w:t>
      </w:r>
      <w:r w:rsidR="00D662E0">
        <w:rPr>
          <w:rFonts w:asciiTheme="minorHAnsi" w:hAnsiTheme="minorHAnsi" w:cs="Arial"/>
          <w:spacing w:val="2"/>
          <w:sz w:val="22"/>
          <w:szCs w:val="22"/>
        </w:rPr>
        <w:t xml:space="preserve"> </w:t>
      </w:r>
    </w:p>
    <w:p w14:paraId="02C4AEC0" w14:textId="77777777" w:rsidR="00072BD5" w:rsidRPr="000F6B4D" w:rsidRDefault="00072BD5" w:rsidP="001C3B91">
      <w:pPr>
        <w:pStyle w:val="b0"/>
        <w:shd w:val="clear" w:color="auto" w:fill="FFFFFF"/>
        <w:spacing w:before="0" w:beforeAutospacing="0" w:after="195" w:afterAutospacing="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Style w:val="bold"/>
          <w:rFonts w:asciiTheme="minorHAnsi" w:hAnsiTheme="minorHAnsi" w:cs="Arial"/>
          <w:b/>
          <w:bCs/>
          <w:spacing w:val="2"/>
          <w:sz w:val="22"/>
          <w:szCs w:val="22"/>
        </w:rPr>
        <w:t>Failure to Meet Code Requirement(s)</w:t>
      </w:r>
    </w:p>
    <w:p w14:paraId="4E70A1D0" w14:textId="77777777" w:rsidR="00072BD5" w:rsidRPr="000F6B4D" w:rsidRDefault="00072BD5" w:rsidP="001C3B91">
      <w:pPr>
        <w:pStyle w:val="incr1"/>
        <w:shd w:val="clear" w:color="auto" w:fill="FFFFFF"/>
        <w:spacing w:before="0" w:beforeAutospacing="0" w:after="48" w:afterAutospacing="0"/>
        <w:ind w:left="720" w:right="240" w:hanging="24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Fonts w:asciiTheme="minorHAnsi" w:hAnsiTheme="minorHAnsi" w:cs="Arial"/>
          <w:spacing w:val="2"/>
          <w:sz w:val="22"/>
          <w:szCs w:val="22"/>
        </w:rPr>
        <w:t>a.</w:t>
      </w:r>
      <w:r w:rsidRPr="000F6B4D">
        <w:rPr>
          <w:rFonts w:asciiTheme="minorHAnsi" w:hAnsiTheme="minorHAnsi" w:cs="Arial"/>
          <w:spacing w:val="2"/>
          <w:sz w:val="22"/>
          <w:szCs w:val="22"/>
        </w:rPr>
        <w:tab/>
        <w:t xml:space="preserve">If any dwelling units within the identified </w:t>
      </w:r>
      <w:r w:rsidR="009246F5">
        <w:rPr>
          <w:rFonts w:asciiTheme="minorHAnsi" w:hAnsiTheme="minorHAnsi" w:cs="Arial"/>
          <w:spacing w:val="2"/>
          <w:sz w:val="22"/>
          <w:szCs w:val="22"/>
        </w:rPr>
        <w:t>“</w:t>
      </w:r>
      <w:r>
        <w:rPr>
          <w:rFonts w:asciiTheme="minorHAnsi" w:hAnsiTheme="minorHAnsi" w:cs="Arial"/>
          <w:spacing w:val="2"/>
          <w:sz w:val="22"/>
          <w:szCs w:val="22"/>
        </w:rPr>
        <w:t>sample group</w:t>
      </w:r>
      <w:r w:rsidR="009246F5">
        <w:rPr>
          <w:rFonts w:asciiTheme="minorHAnsi" w:hAnsiTheme="minorHAnsi" w:cs="Arial"/>
          <w:spacing w:val="2"/>
          <w:sz w:val="22"/>
          <w:szCs w:val="22"/>
        </w:rPr>
        <w:t>”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fail to meet a code requirement as </w:t>
      </w:r>
      <w:r>
        <w:rPr>
          <w:rFonts w:asciiTheme="minorHAnsi" w:hAnsiTheme="minorHAnsi" w:cs="Arial"/>
          <w:spacing w:val="2"/>
          <w:sz w:val="22"/>
          <w:szCs w:val="22"/>
        </w:rPr>
        <w:t>determined by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testing, the builder will be directed to fix the cause(s) of failure, and 30% of the remaining dwelling units in the </w:t>
      </w:r>
      <w:r w:rsidR="009246F5">
        <w:rPr>
          <w:rFonts w:asciiTheme="minorHAnsi" w:hAnsiTheme="minorHAnsi" w:cs="Arial"/>
          <w:spacing w:val="2"/>
          <w:sz w:val="22"/>
          <w:szCs w:val="22"/>
        </w:rPr>
        <w:t>“</w:t>
      </w:r>
      <w:r>
        <w:rPr>
          <w:rFonts w:asciiTheme="minorHAnsi" w:hAnsiTheme="minorHAnsi" w:cs="Arial"/>
          <w:spacing w:val="2"/>
          <w:sz w:val="22"/>
          <w:szCs w:val="22"/>
        </w:rPr>
        <w:t>sample group</w:t>
      </w:r>
      <w:r w:rsidR="009246F5">
        <w:rPr>
          <w:rFonts w:asciiTheme="minorHAnsi" w:hAnsiTheme="minorHAnsi" w:cs="Arial"/>
          <w:spacing w:val="2"/>
          <w:sz w:val="22"/>
          <w:szCs w:val="22"/>
        </w:rPr>
        <w:t>”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will be randomly selected for testing </w:t>
      </w:r>
      <w:r>
        <w:rPr>
          <w:rFonts w:asciiTheme="minorHAnsi" w:hAnsiTheme="minorHAnsi" w:cs="Arial"/>
          <w:spacing w:val="2"/>
          <w:sz w:val="22"/>
          <w:szCs w:val="22"/>
        </w:rPr>
        <w:t xml:space="preserve">by the </w:t>
      </w:r>
      <w:r w:rsidR="009F6A8E">
        <w:rPr>
          <w:rFonts w:asciiTheme="minorHAnsi" w:hAnsiTheme="minorHAnsi" w:cs="Arial"/>
          <w:spacing w:val="2"/>
          <w:sz w:val="22"/>
          <w:szCs w:val="22"/>
        </w:rPr>
        <w:t xml:space="preserve">building official, or </w:t>
      </w:r>
      <w:r>
        <w:rPr>
          <w:rFonts w:asciiTheme="minorHAnsi" w:hAnsiTheme="minorHAnsi" w:cs="Arial"/>
          <w:spacing w:val="2"/>
          <w:sz w:val="22"/>
          <w:szCs w:val="22"/>
        </w:rPr>
        <w:t>third-party testing contractor</w:t>
      </w:r>
      <w:r w:rsidR="009F6A8E">
        <w:rPr>
          <w:rFonts w:asciiTheme="minorHAnsi" w:hAnsiTheme="minorHAnsi" w:cs="Arial"/>
          <w:spacing w:val="2"/>
          <w:sz w:val="22"/>
          <w:szCs w:val="22"/>
        </w:rPr>
        <w:t>,</w:t>
      </w:r>
      <w:r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0F6B4D">
        <w:rPr>
          <w:rFonts w:asciiTheme="minorHAnsi" w:hAnsiTheme="minorHAnsi" w:cs="Arial"/>
          <w:spacing w:val="2"/>
          <w:sz w:val="22"/>
          <w:szCs w:val="22"/>
        </w:rPr>
        <w:t>regarding the specific cause(s) of failure.</w:t>
      </w:r>
    </w:p>
    <w:p w14:paraId="51FC8CE5" w14:textId="77777777" w:rsidR="00072BD5" w:rsidRPr="000F6B4D" w:rsidRDefault="00072BD5" w:rsidP="001C3B91">
      <w:pPr>
        <w:pStyle w:val="incr1"/>
        <w:shd w:val="clear" w:color="auto" w:fill="FFFFFF"/>
        <w:spacing w:before="0" w:beforeAutospacing="0" w:after="48" w:afterAutospacing="0"/>
        <w:ind w:left="720" w:right="240" w:hanging="24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Fonts w:asciiTheme="minorHAnsi" w:hAnsiTheme="minorHAnsi" w:cs="Arial"/>
          <w:spacing w:val="2"/>
          <w:sz w:val="22"/>
          <w:szCs w:val="22"/>
        </w:rPr>
        <w:t>b.</w:t>
      </w:r>
      <w:r w:rsidRPr="000F6B4D">
        <w:rPr>
          <w:rFonts w:asciiTheme="minorHAnsi" w:hAnsiTheme="minorHAnsi" w:cs="Arial"/>
          <w:spacing w:val="2"/>
          <w:sz w:val="22"/>
          <w:szCs w:val="22"/>
        </w:rPr>
        <w:tab/>
        <w:t xml:space="preserve">If any failures occur in the additional dwelling units, all remaining dwelling units in the </w:t>
      </w:r>
      <w:r>
        <w:rPr>
          <w:rFonts w:asciiTheme="minorHAnsi" w:hAnsiTheme="minorHAnsi" w:cs="Arial"/>
          <w:spacing w:val="2"/>
          <w:sz w:val="22"/>
          <w:szCs w:val="22"/>
        </w:rPr>
        <w:t>sample group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must be individually tested for code compliance.</w:t>
      </w:r>
    </w:p>
    <w:p w14:paraId="60B5FFFC" w14:textId="77777777" w:rsidR="00072BD5" w:rsidRPr="000F6B4D" w:rsidRDefault="00072BD5" w:rsidP="001C3B91">
      <w:pPr>
        <w:pStyle w:val="incr1"/>
        <w:shd w:val="clear" w:color="auto" w:fill="FFFFFF"/>
        <w:spacing w:before="0" w:beforeAutospacing="0" w:after="48" w:afterAutospacing="0"/>
        <w:ind w:left="720" w:right="240" w:hanging="240"/>
        <w:jc w:val="both"/>
        <w:rPr>
          <w:rFonts w:asciiTheme="minorHAnsi" w:hAnsiTheme="minorHAnsi" w:cs="Arial"/>
          <w:spacing w:val="2"/>
          <w:sz w:val="22"/>
          <w:szCs w:val="22"/>
        </w:rPr>
      </w:pPr>
      <w:r w:rsidRPr="000F6B4D">
        <w:rPr>
          <w:rFonts w:asciiTheme="minorHAnsi" w:hAnsiTheme="minorHAnsi" w:cs="Arial"/>
          <w:spacing w:val="2"/>
          <w:sz w:val="22"/>
          <w:szCs w:val="22"/>
        </w:rPr>
        <w:t>c.</w:t>
      </w:r>
      <w:r w:rsidRPr="000F6B4D">
        <w:rPr>
          <w:rFonts w:asciiTheme="minorHAnsi" w:hAnsiTheme="minorHAnsi" w:cs="Arial"/>
          <w:spacing w:val="2"/>
          <w:sz w:val="22"/>
          <w:szCs w:val="22"/>
        </w:rPr>
        <w:tab/>
        <w:t xml:space="preserve">A multifamily </w:t>
      </w:r>
      <w:r>
        <w:rPr>
          <w:rFonts w:asciiTheme="minorHAnsi" w:hAnsiTheme="minorHAnsi" w:cs="Arial"/>
          <w:spacing w:val="2"/>
          <w:sz w:val="22"/>
          <w:szCs w:val="22"/>
        </w:rPr>
        <w:t xml:space="preserve">property 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with 3 failures within a </w:t>
      </w:r>
      <w:r>
        <w:rPr>
          <w:rFonts w:asciiTheme="minorHAnsi" w:hAnsiTheme="minorHAnsi" w:cs="Arial"/>
          <w:spacing w:val="2"/>
          <w:sz w:val="22"/>
          <w:szCs w:val="22"/>
        </w:rPr>
        <w:t>90 day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period is no longer eligible to use the sampling protocol in that community or project until successfully repeating "Initial Testing." Sampling can be reinstated after at least 3 consecutive dwelling units are individually verified to meet all code requirements.</w:t>
      </w:r>
    </w:p>
    <w:p w14:paraId="412A5BBC" w14:textId="77777777" w:rsidR="00202174" w:rsidRDefault="00072BD5" w:rsidP="001C3B91">
      <w:pPr>
        <w:pStyle w:val="incr1"/>
        <w:shd w:val="clear" w:color="auto" w:fill="FFFFFF"/>
        <w:spacing w:before="0" w:beforeAutospacing="0" w:after="48" w:afterAutospacing="0"/>
        <w:ind w:left="720" w:right="240" w:hanging="240"/>
        <w:jc w:val="both"/>
      </w:pPr>
      <w:r w:rsidRPr="000F6B4D">
        <w:rPr>
          <w:rFonts w:asciiTheme="minorHAnsi" w:hAnsiTheme="minorHAnsi" w:cs="Arial"/>
          <w:spacing w:val="2"/>
          <w:sz w:val="22"/>
          <w:szCs w:val="22"/>
        </w:rPr>
        <w:t>d.</w:t>
      </w:r>
      <w:r w:rsidRPr="000F6B4D">
        <w:rPr>
          <w:rFonts w:asciiTheme="minorHAnsi" w:hAnsiTheme="minorHAnsi" w:cs="Arial"/>
          <w:spacing w:val="2"/>
          <w:sz w:val="22"/>
          <w:szCs w:val="22"/>
        </w:rPr>
        <w:tab/>
        <w:t xml:space="preserve">No </w:t>
      </w:r>
      <w:r w:rsidR="009246F5">
        <w:rPr>
          <w:rFonts w:asciiTheme="minorHAnsi" w:hAnsiTheme="minorHAnsi" w:cs="Arial"/>
          <w:spacing w:val="2"/>
          <w:sz w:val="22"/>
          <w:szCs w:val="22"/>
        </w:rPr>
        <w:t>building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 may be issued a Certificate of Occupancy until testing has been performed and </w:t>
      </w:r>
      <w:r w:rsidR="009246F5">
        <w:rPr>
          <w:rFonts w:asciiTheme="minorHAnsi" w:hAnsiTheme="minorHAnsi" w:cs="Arial"/>
          <w:spacing w:val="2"/>
          <w:sz w:val="22"/>
          <w:szCs w:val="22"/>
        </w:rPr>
        <w:t xml:space="preserve">deemed to satisfy the minimum code requirements </w:t>
      </w:r>
      <w:r w:rsidRPr="000F6B4D">
        <w:rPr>
          <w:rFonts w:asciiTheme="minorHAnsi" w:hAnsiTheme="minorHAnsi" w:cs="Arial"/>
          <w:spacing w:val="2"/>
          <w:sz w:val="22"/>
          <w:szCs w:val="22"/>
        </w:rPr>
        <w:t xml:space="preserve">on the dwelling unit(s) </w:t>
      </w:r>
      <w:r w:rsidR="009246F5">
        <w:rPr>
          <w:rFonts w:asciiTheme="minorHAnsi" w:hAnsiTheme="minorHAnsi" w:cs="Arial"/>
          <w:spacing w:val="2"/>
          <w:sz w:val="22"/>
          <w:szCs w:val="22"/>
        </w:rPr>
        <w:t xml:space="preserve">identified </w:t>
      </w:r>
      <w:r w:rsidRPr="000F6B4D">
        <w:rPr>
          <w:rFonts w:asciiTheme="minorHAnsi" w:hAnsiTheme="minorHAnsi" w:cs="Arial"/>
          <w:spacing w:val="2"/>
          <w:sz w:val="22"/>
          <w:szCs w:val="22"/>
        </w:rPr>
        <w:t>for testing.</w:t>
      </w:r>
      <w:r w:rsidR="0099439B" w:rsidRPr="000F6B4D" w:rsidDel="003A043A">
        <w:rPr>
          <w:rFonts w:asciiTheme="minorHAnsi" w:hAnsiTheme="minorHAnsi" w:cs="Arial"/>
          <w:spacing w:val="2"/>
          <w:sz w:val="22"/>
          <w:szCs w:val="22"/>
        </w:rPr>
        <w:t xml:space="preserve"> </w:t>
      </w:r>
    </w:p>
    <w:sectPr w:rsidR="0020217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9D41" w14:textId="77777777" w:rsidR="005E3942" w:rsidRDefault="005E3942" w:rsidP="0088770A">
      <w:r>
        <w:separator/>
      </w:r>
    </w:p>
  </w:endnote>
  <w:endnote w:type="continuationSeparator" w:id="0">
    <w:p w14:paraId="2ED40D67" w14:textId="77777777" w:rsidR="005E3942" w:rsidRDefault="005E3942" w:rsidP="0088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A8533" w14:textId="2692FC8C" w:rsidR="006451FF" w:rsidRDefault="006451FF">
    <w:pPr>
      <w:pStyle w:val="Footer"/>
    </w:pPr>
    <w:r>
      <w:rPr>
        <w:sz w:val="18"/>
        <w:szCs w:val="18"/>
      </w:rPr>
      <w:t>Approved</w:t>
    </w:r>
    <w:r w:rsidRPr="00253CBF">
      <w:rPr>
        <w:sz w:val="18"/>
        <w:szCs w:val="18"/>
      </w:rPr>
      <w:t xml:space="preserve"> </w:t>
    </w:r>
    <w:r>
      <w:rPr>
        <w:sz w:val="18"/>
        <w:szCs w:val="18"/>
      </w:rPr>
      <w:t>July</w:t>
    </w:r>
    <w:r>
      <w:rPr>
        <w:sz w:val="18"/>
        <w:szCs w:val="18"/>
      </w:rPr>
      <w:t xml:space="preserve"> 2017 </w:t>
    </w:r>
    <w:r w:rsidRPr="00253CBF">
      <w:rPr>
        <w:sz w:val="18"/>
        <w:szCs w:val="18"/>
      </w:rPr>
      <w:t xml:space="preserve">by the </w:t>
    </w:r>
    <w:r>
      <w:rPr>
        <w:sz w:val="18"/>
        <w:szCs w:val="18"/>
      </w:rPr>
      <w:t>Regional Codes Coordinating Committee</w:t>
    </w:r>
    <w:r w:rsidRPr="00253CBF">
      <w:rPr>
        <w:sz w:val="18"/>
        <w:szCs w:val="18"/>
      </w:rPr>
      <w:t xml:space="preserve">, a committee of the North Central Texas Council of Governments (NCTCOG). </w:t>
    </w:r>
    <w:hyperlink r:id="rId1" w:history="1">
      <w:r w:rsidRPr="000B06E5">
        <w:rPr>
          <w:rStyle w:val="Hyperlink"/>
          <w:sz w:val="18"/>
          <w:szCs w:val="18"/>
        </w:rPr>
        <w:t>www.nctcog.org/envir/codes</w:t>
      </w:r>
    </w:hyperlink>
    <w:r w:rsidRPr="00253CBF">
      <w:rPr>
        <w:sz w:val="18"/>
        <w:szCs w:val="18"/>
      </w:rPr>
      <w:t>.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9169C" w14:textId="77777777" w:rsidR="005E3942" w:rsidRDefault="005E3942" w:rsidP="0088770A">
      <w:r>
        <w:separator/>
      </w:r>
    </w:p>
  </w:footnote>
  <w:footnote w:type="continuationSeparator" w:id="0">
    <w:p w14:paraId="4459EE9C" w14:textId="77777777" w:rsidR="005E3942" w:rsidRDefault="005E3942" w:rsidP="00887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F98AE" w14:textId="011FB994" w:rsidR="0088770A" w:rsidRDefault="006451F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1F01B6" wp14:editId="0958A895">
          <wp:simplePos x="0" y="0"/>
          <wp:positionH relativeFrom="rightMargin">
            <wp:posOffset>-180975</wp:posOffset>
          </wp:positionH>
          <wp:positionV relativeFrom="paragraph">
            <wp:posOffset>-247015</wp:posOffset>
          </wp:positionV>
          <wp:extent cx="819230" cy="610892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230" cy="610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D5"/>
    <w:rsid w:val="00072BD5"/>
    <w:rsid w:val="000E48A7"/>
    <w:rsid w:val="00173FCD"/>
    <w:rsid w:val="00181062"/>
    <w:rsid w:val="001914FF"/>
    <w:rsid w:val="001C3B91"/>
    <w:rsid w:val="00202174"/>
    <w:rsid w:val="00272A2F"/>
    <w:rsid w:val="002A003E"/>
    <w:rsid w:val="002C178C"/>
    <w:rsid w:val="002D7900"/>
    <w:rsid w:val="003A043A"/>
    <w:rsid w:val="00435E43"/>
    <w:rsid w:val="00496E63"/>
    <w:rsid w:val="005D27AC"/>
    <w:rsid w:val="005E3942"/>
    <w:rsid w:val="005E7842"/>
    <w:rsid w:val="006451FF"/>
    <w:rsid w:val="00653FAC"/>
    <w:rsid w:val="00676CBC"/>
    <w:rsid w:val="006A5A8C"/>
    <w:rsid w:val="00775972"/>
    <w:rsid w:val="00802FDD"/>
    <w:rsid w:val="0085214A"/>
    <w:rsid w:val="0088770A"/>
    <w:rsid w:val="008F2934"/>
    <w:rsid w:val="00905617"/>
    <w:rsid w:val="009246F5"/>
    <w:rsid w:val="0098549F"/>
    <w:rsid w:val="0099439B"/>
    <w:rsid w:val="009B667F"/>
    <w:rsid w:val="009F6A8E"/>
    <w:rsid w:val="00A97A8D"/>
    <w:rsid w:val="00B065E3"/>
    <w:rsid w:val="00D662E0"/>
    <w:rsid w:val="00EB2756"/>
    <w:rsid w:val="00EC5FD1"/>
    <w:rsid w:val="00F603F9"/>
    <w:rsid w:val="00F65739"/>
    <w:rsid w:val="00F9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E168A"/>
  <w15:docId w15:val="{C1D9821B-6DDE-42A8-84C1-E43BB305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">
    <w:name w:val="b0"/>
    <w:basedOn w:val="Normal"/>
    <w:rsid w:val="00072B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072BD5"/>
  </w:style>
  <w:style w:type="character" w:customStyle="1" w:styleId="apple-converted-space">
    <w:name w:val="apple-converted-space"/>
    <w:basedOn w:val="DefaultParagraphFont"/>
    <w:rsid w:val="00072BD5"/>
  </w:style>
  <w:style w:type="paragraph" w:customStyle="1" w:styleId="incr1">
    <w:name w:val="incr1"/>
    <w:basedOn w:val="Normal"/>
    <w:rsid w:val="00072B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6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E78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8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8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84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87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70A"/>
  </w:style>
  <w:style w:type="paragraph" w:styleId="Footer">
    <w:name w:val="footer"/>
    <w:basedOn w:val="Normal"/>
    <w:link w:val="FooterChar"/>
    <w:uiPriority w:val="99"/>
    <w:unhideWhenUsed/>
    <w:rsid w:val="00887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70A"/>
  </w:style>
  <w:style w:type="character" w:styleId="Hyperlink">
    <w:name w:val="Hyperlink"/>
    <w:basedOn w:val="DefaultParagraphFont"/>
    <w:uiPriority w:val="99"/>
    <w:unhideWhenUsed/>
    <w:rsid w:val="00645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tcog.org/envir/cod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Dryden, Bryan (Ed)</dc:creator>
  <cp:lastModifiedBy>Annaliese Miller</cp:lastModifiedBy>
  <cp:revision>3</cp:revision>
  <cp:lastPrinted>2017-05-31T20:08:00Z</cp:lastPrinted>
  <dcterms:created xsi:type="dcterms:W3CDTF">2017-07-07T13:56:00Z</dcterms:created>
  <dcterms:modified xsi:type="dcterms:W3CDTF">2017-07-10T18:42:00Z</dcterms:modified>
</cp:coreProperties>
</file>